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20" w:rsidRDefault="00A76620">
      <w:pPr>
        <w:pStyle w:val="BlockLine"/>
        <w:pBdr>
          <w:top w:val="single" w:sz="6" w:space="3" w:color="auto"/>
        </w:pBdr>
        <w:spacing w:before="60"/>
        <w:ind w:left="1699"/>
      </w:pPr>
      <w:bookmarkStart w:id="0" w:name="_GoBack"/>
      <w:bookmarkEnd w:id="0"/>
    </w:p>
    <w:tbl>
      <w:tblPr>
        <w:tblW w:w="0" w:type="auto"/>
        <w:tblLayout w:type="fixed"/>
        <w:tblLook w:val="0000" w:firstRow="0" w:lastRow="0" w:firstColumn="0" w:lastColumn="0" w:noHBand="0" w:noVBand="0"/>
      </w:tblPr>
      <w:tblGrid>
        <w:gridCol w:w="1728"/>
        <w:gridCol w:w="7740"/>
      </w:tblGrid>
      <w:tr w:rsidR="00A76620">
        <w:trPr>
          <w:cantSplit/>
        </w:trPr>
        <w:tc>
          <w:tcPr>
            <w:tcW w:w="1728" w:type="dxa"/>
          </w:tcPr>
          <w:p w:rsidR="00A76620" w:rsidRDefault="00A76620">
            <w:pPr>
              <w:pStyle w:val="Heading5"/>
              <w:rPr>
                <w:color w:val="0000FF"/>
              </w:rPr>
            </w:pPr>
            <w:r>
              <w:rPr>
                <w:color w:val="0000FF"/>
              </w:rPr>
              <w:t>Purpose</w:t>
            </w:r>
          </w:p>
        </w:tc>
        <w:tc>
          <w:tcPr>
            <w:tcW w:w="7740" w:type="dxa"/>
          </w:tcPr>
          <w:p w:rsidR="00A76620" w:rsidRDefault="00A76620" w:rsidP="00E30D7F">
            <w:pPr>
              <w:pStyle w:val="BlockText"/>
            </w:pPr>
            <w:r>
              <w:t xml:space="preserve">This survey is used to accumulate the IRS Information Return data for inclusion in the Comptroller’s Report on Statewide Financial Management and Compliance (Quarterly Report) for March 31, </w:t>
            </w:r>
            <w:r w:rsidR="00E30D7F">
              <w:t>2017</w:t>
            </w:r>
            <w:r>
              <w:t>.</w:t>
            </w:r>
          </w:p>
        </w:tc>
      </w:tr>
    </w:tbl>
    <w:p w:rsidR="00A76620" w:rsidRDefault="00A76620">
      <w:pPr>
        <w:pStyle w:val="BlockLine"/>
      </w:pPr>
      <w:r>
        <w:t xml:space="preserve"> </w:t>
      </w:r>
    </w:p>
    <w:tbl>
      <w:tblPr>
        <w:tblW w:w="0" w:type="auto"/>
        <w:tblLayout w:type="fixed"/>
        <w:tblLook w:val="0000" w:firstRow="0" w:lastRow="0" w:firstColumn="0" w:lastColumn="0" w:noHBand="0" w:noVBand="0"/>
      </w:tblPr>
      <w:tblGrid>
        <w:gridCol w:w="1728"/>
        <w:gridCol w:w="7740"/>
      </w:tblGrid>
      <w:tr w:rsidR="00A76620">
        <w:trPr>
          <w:cantSplit/>
        </w:trPr>
        <w:tc>
          <w:tcPr>
            <w:tcW w:w="1728" w:type="dxa"/>
          </w:tcPr>
          <w:p w:rsidR="00A76620" w:rsidRDefault="00A76620">
            <w:pPr>
              <w:pStyle w:val="Heading5"/>
            </w:pPr>
            <w:r>
              <w:rPr>
                <w:color w:val="0000FF"/>
                <w:sz w:val="24"/>
                <w:szCs w:val="24"/>
              </w:rPr>
              <w:t>Applicable Agencies/ Institutions</w:t>
            </w:r>
          </w:p>
        </w:tc>
        <w:tc>
          <w:tcPr>
            <w:tcW w:w="7740" w:type="dxa"/>
          </w:tcPr>
          <w:p w:rsidR="00A76620" w:rsidRDefault="00A76620">
            <w:pPr>
              <w:rPr>
                <w:szCs w:val="24"/>
              </w:rPr>
            </w:pPr>
            <w:r>
              <w:rPr>
                <w:szCs w:val="24"/>
              </w:rPr>
              <w:t>All agencies/institutions that are required to process IRS Information Returns.</w:t>
            </w:r>
          </w:p>
          <w:p w:rsidR="00A76620" w:rsidRDefault="00A76620">
            <w:pPr>
              <w:pStyle w:val="BlockText"/>
            </w:pPr>
          </w:p>
        </w:tc>
      </w:tr>
    </w:tbl>
    <w:p w:rsidR="00A76620" w:rsidRDefault="00A76620">
      <w:pPr>
        <w:pStyle w:val="BlockLine"/>
      </w:pPr>
      <w:r>
        <w:t xml:space="preserve"> </w:t>
      </w:r>
    </w:p>
    <w:tbl>
      <w:tblPr>
        <w:tblW w:w="0" w:type="auto"/>
        <w:tblLayout w:type="fixed"/>
        <w:tblLook w:val="0000" w:firstRow="0" w:lastRow="0" w:firstColumn="0" w:lastColumn="0" w:noHBand="0" w:noVBand="0"/>
      </w:tblPr>
      <w:tblGrid>
        <w:gridCol w:w="1728"/>
        <w:gridCol w:w="7740"/>
      </w:tblGrid>
      <w:tr w:rsidR="00A76620">
        <w:trPr>
          <w:cantSplit/>
        </w:trPr>
        <w:tc>
          <w:tcPr>
            <w:tcW w:w="1728" w:type="dxa"/>
          </w:tcPr>
          <w:p w:rsidR="00A76620" w:rsidRDefault="00A76620">
            <w:pPr>
              <w:pStyle w:val="Heading5"/>
              <w:rPr>
                <w:color w:val="0000FF"/>
              </w:rPr>
            </w:pPr>
            <w:r>
              <w:rPr>
                <w:color w:val="0000FF"/>
              </w:rPr>
              <w:t>Due Date</w:t>
            </w:r>
          </w:p>
        </w:tc>
        <w:tc>
          <w:tcPr>
            <w:tcW w:w="7740" w:type="dxa"/>
          </w:tcPr>
          <w:p w:rsidR="00A76620" w:rsidRDefault="00A76620" w:rsidP="00E30D7F">
            <w:pPr>
              <w:rPr>
                <w:b/>
                <w:szCs w:val="24"/>
              </w:rPr>
            </w:pPr>
            <w:r>
              <w:rPr>
                <w:b/>
              </w:rPr>
              <w:t xml:space="preserve">March </w:t>
            </w:r>
            <w:r w:rsidR="00E30D7F">
              <w:rPr>
                <w:b/>
              </w:rPr>
              <w:t>9</w:t>
            </w:r>
            <w:r>
              <w:rPr>
                <w:b/>
              </w:rPr>
              <w:t xml:space="preserve">, </w:t>
            </w:r>
            <w:r w:rsidR="001A303D">
              <w:rPr>
                <w:b/>
              </w:rPr>
              <w:t>201</w:t>
            </w:r>
            <w:r w:rsidR="00E30D7F">
              <w:rPr>
                <w:b/>
              </w:rPr>
              <w:t>7</w:t>
            </w:r>
          </w:p>
        </w:tc>
      </w:tr>
    </w:tbl>
    <w:p w:rsidR="00A76620" w:rsidRDefault="00A76620">
      <w:pPr>
        <w:pStyle w:val="BlockLine"/>
      </w:pPr>
      <w:r>
        <w:t xml:space="preserve"> </w:t>
      </w:r>
    </w:p>
    <w:tbl>
      <w:tblPr>
        <w:tblW w:w="0" w:type="auto"/>
        <w:tblLayout w:type="fixed"/>
        <w:tblLook w:val="0000" w:firstRow="0" w:lastRow="0" w:firstColumn="0" w:lastColumn="0" w:noHBand="0" w:noVBand="0"/>
      </w:tblPr>
      <w:tblGrid>
        <w:gridCol w:w="1728"/>
        <w:gridCol w:w="7740"/>
      </w:tblGrid>
      <w:tr w:rsidR="00A76620">
        <w:trPr>
          <w:cantSplit/>
        </w:trPr>
        <w:tc>
          <w:tcPr>
            <w:tcW w:w="1728" w:type="dxa"/>
          </w:tcPr>
          <w:p w:rsidR="00A76620" w:rsidRDefault="00A76620">
            <w:pPr>
              <w:pStyle w:val="Heading5"/>
              <w:rPr>
                <w:color w:val="0000FF"/>
              </w:rPr>
            </w:pPr>
            <w:proofErr w:type="gramStart"/>
            <w:r>
              <w:rPr>
                <w:color w:val="0000FF"/>
              </w:rPr>
              <w:t>Questions?</w:t>
            </w:r>
            <w:proofErr w:type="gramEnd"/>
          </w:p>
        </w:tc>
        <w:tc>
          <w:tcPr>
            <w:tcW w:w="7740" w:type="dxa"/>
          </w:tcPr>
          <w:p w:rsidR="00A76620" w:rsidRDefault="00A76620">
            <w:pPr>
              <w:pStyle w:val="BlockText"/>
            </w:pPr>
            <w:r>
              <w:t>Please direct all questions regarding this attachment to:</w:t>
            </w:r>
          </w:p>
          <w:p w:rsidR="00A76620" w:rsidRDefault="00A76620">
            <w:pPr>
              <w:pStyle w:val="BlockText"/>
            </w:pPr>
          </w:p>
          <w:p w:rsidR="00A76620" w:rsidRDefault="001A303D">
            <w:pPr>
              <w:tabs>
                <w:tab w:val="left" w:pos="777"/>
                <w:tab w:val="left" w:pos="1482"/>
                <w:tab w:val="left" w:pos="2232"/>
                <w:tab w:val="left" w:pos="2937"/>
                <w:tab w:val="left" w:pos="3657"/>
                <w:tab w:val="left" w:pos="4407"/>
                <w:tab w:val="left" w:pos="5022"/>
              </w:tabs>
              <w:rPr>
                <w:szCs w:val="24"/>
              </w:rPr>
            </w:pPr>
            <w:r>
              <w:rPr>
                <w:szCs w:val="24"/>
              </w:rPr>
              <w:t>Penny Williams</w:t>
            </w:r>
            <w:r w:rsidR="00A76620">
              <w:rPr>
                <w:szCs w:val="24"/>
              </w:rPr>
              <w:tab/>
            </w:r>
            <w:r w:rsidR="00A76620">
              <w:rPr>
                <w:szCs w:val="24"/>
              </w:rPr>
              <w:tab/>
            </w:r>
            <w:r w:rsidR="00A76620">
              <w:rPr>
                <w:szCs w:val="24"/>
              </w:rPr>
              <w:tab/>
              <w:t xml:space="preserve">Phone Number: </w:t>
            </w:r>
            <w:r w:rsidR="00A76620">
              <w:rPr>
                <w:szCs w:val="24"/>
              </w:rPr>
              <w:tab/>
              <w:t xml:space="preserve">(804) </w:t>
            </w:r>
            <w:r>
              <w:rPr>
                <w:szCs w:val="24"/>
              </w:rPr>
              <w:t>225</w:t>
            </w:r>
            <w:r w:rsidR="00A76620">
              <w:rPr>
                <w:szCs w:val="24"/>
              </w:rPr>
              <w:t>-</w:t>
            </w:r>
            <w:r>
              <w:rPr>
                <w:szCs w:val="24"/>
              </w:rPr>
              <w:t>3804</w:t>
            </w:r>
          </w:p>
          <w:p w:rsidR="00A76620" w:rsidRDefault="00A76620">
            <w:pPr>
              <w:tabs>
                <w:tab w:val="left" w:pos="777"/>
                <w:tab w:val="left" w:pos="1482"/>
                <w:tab w:val="left" w:pos="2232"/>
                <w:tab w:val="left" w:pos="2937"/>
                <w:tab w:val="left" w:pos="3657"/>
                <w:tab w:val="left" w:pos="4407"/>
                <w:tab w:val="left" w:pos="5022"/>
              </w:tabs>
              <w:ind w:right="-270"/>
              <w:rPr>
                <w:szCs w:val="24"/>
              </w:rPr>
            </w:pPr>
            <w:smartTag w:uri="urn:schemas-microsoft-com:office:smarttags" w:element="address">
              <w:smartTag w:uri="urn:schemas-microsoft-com:office:smarttags" w:element="Street">
                <w:r>
                  <w:rPr>
                    <w:szCs w:val="24"/>
                  </w:rPr>
                  <w:t>P. O. Box</w:t>
                </w:r>
              </w:smartTag>
              <w:r>
                <w:rPr>
                  <w:szCs w:val="24"/>
                </w:rPr>
                <w:t xml:space="preserve"> 1971</w:t>
              </w:r>
            </w:smartTag>
          </w:p>
          <w:p w:rsidR="00A76620" w:rsidRDefault="00A76620">
            <w:pPr>
              <w:tabs>
                <w:tab w:val="left" w:pos="777"/>
                <w:tab w:val="left" w:pos="1482"/>
                <w:tab w:val="left" w:pos="2232"/>
                <w:tab w:val="left" w:pos="2937"/>
                <w:tab w:val="left" w:pos="3657"/>
                <w:tab w:val="left" w:pos="4407"/>
                <w:tab w:val="left" w:pos="5022"/>
              </w:tabs>
              <w:ind w:right="-270"/>
              <w:rPr>
                <w:szCs w:val="24"/>
              </w:rPr>
            </w:pPr>
            <w:smartTag w:uri="urn:schemas-microsoft-com:office:smarttags" w:element="PlaceName">
              <w:smartTag w:uri="urn:schemas-microsoft-com:office:smarttags" w:element="PlaceType">
                <w:r>
                  <w:rPr>
                    <w:szCs w:val="24"/>
                  </w:rPr>
                  <w:t>Richmond</w:t>
                </w:r>
              </w:smartTag>
              <w:r>
                <w:rPr>
                  <w:szCs w:val="24"/>
                </w:rPr>
                <w:t xml:space="preserve">, </w:t>
              </w:r>
              <w:smartTag w:uri="urn:schemas-microsoft-com:office:smarttags" w:element="State">
                <w:r>
                  <w:rPr>
                    <w:szCs w:val="24"/>
                  </w:rPr>
                  <w:t>VA</w:t>
                </w:r>
              </w:smartTag>
              <w:r>
                <w:rPr>
                  <w:szCs w:val="24"/>
                </w:rPr>
                <w:t xml:space="preserve"> </w:t>
              </w:r>
              <w:smartTag w:uri="urn:schemas-microsoft-com:office:smarttags" w:element="PostalCode">
                <w:r>
                  <w:rPr>
                    <w:szCs w:val="24"/>
                  </w:rPr>
                  <w:t>23218-1971</w:t>
                </w:r>
              </w:smartTag>
            </w:smartTag>
          </w:p>
          <w:p w:rsidR="00A76620" w:rsidRDefault="00A76620">
            <w:pPr>
              <w:tabs>
                <w:tab w:val="left" w:pos="777"/>
                <w:tab w:val="left" w:pos="1482"/>
                <w:tab w:val="left" w:pos="2232"/>
                <w:tab w:val="left" w:pos="2937"/>
                <w:tab w:val="left" w:pos="3657"/>
                <w:tab w:val="left" w:pos="4407"/>
                <w:tab w:val="left" w:pos="5022"/>
              </w:tabs>
              <w:ind w:right="-450"/>
              <w:rPr>
                <w:szCs w:val="24"/>
              </w:rPr>
            </w:pPr>
            <w:r>
              <w:rPr>
                <w:szCs w:val="24"/>
              </w:rPr>
              <w:t xml:space="preserve">E-Mail Address: </w:t>
            </w:r>
            <w:hyperlink r:id="rId9" w:history="1">
              <w:r w:rsidR="001A303D" w:rsidRPr="008564ED">
                <w:rPr>
                  <w:rStyle w:val="Hyperlink"/>
                  <w:szCs w:val="24"/>
                </w:rPr>
                <w:t>penny.williams@doa.virginia.gov</w:t>
              </w:r>
            </w:hyperlink>
          </w:p>
          <w:p w:rsidR="00A76620" w:rsidRDefault="00A76620">
            <w:pPr>
              <w:pStyle w:val="BlockText"/>
            </w:pPr>
          </w:p>
        </w:tc>
      </w:tr>
    </w:tbl>
    <w:p w:rsidR="00A76620" w:rsidRDefault="00A76620">
      <w:pPr>
        <w:pStyle w:val="BlockLine"/>
      </w:pPr>
      <w:r>
        <w:t xml:space="preserve"> </w:t>
      </w:r>
    </w:p>
    <w:tbl>
      <w:tblPr>
        <w:tblW w:w="0" w:type="auto"/>
        <w:tblLayout w:type="fixed"/>
        <w:tblLook w:val="0000" w:firstRow="0" w:lastRow="0" w:firstColumn="0" w:lastColumn="0" w:noHBand="0" w:noVBand="0"/>
      </w:tblPr>
      <w:tblGrid>
        <w:gridCol w:w="1728"/>
        <w:gridCol w:w="7740"/>
      </w:tblGrid>
      <w:tr w:rsidR="00A76620">
        <w:trPr>
          <w:cantSplit/>
        </w:trPr>
        <w:tc>
          <w:tcPr>
            <w:tcW w:w="1728" w:type="dxa"/>
          </w:tcPr>
          <w:p w:rsidR="00A76620" w:rsidRDefault="00A76620">
            <w:pPr>
              <w:pStyle w:val="Heading5"/>
              <w:rPr>
                <w:color w:val="0000FF"/>
              </w:rPr>
            </w:pPr>
            <w:r>
              <w:rPr>
                <w:color w:val="0000FF"/>
              </w:rPr>
              <w:t>Submission requirements</w:t>
            </w:r>
          </w:p>
        </w:tc>
        <w:tc>
          <w:tcPr>
            <w:tcW w:w="7740" w:type="dxa"/>
          </w:tcPr>
          <w:p w:rsidR="00A76620" w:rsidRDefault="00A76620">
            <w:pPr>
              <w:autoSpaceDE w:val="0"/>
              <w:autoSpaceDN w:val="0"/>
              <w:adjustRightInd w:val="0"/>
              <w:rPr>
                <w:szCs w:val="24"/>
              </w:rPr>
            </w:pPr>
            <w:r>
              <w:rPr>
                <w:szCs w:val="24"/>
              </w:rPr>
              <w:t>Contact DOA if the agency has any problems with the electronic survey file. The 201</w:t>
            </w:r>
            <w:r w:rsidR="00E30D7F">
              <w:rPr>
                <w:szCs w:val="24"/>
              </w:rPr>
              <w:t>6</w:t>
            </w:r>
            <w:r>
              <w:rPr>
                <w:szCs w:val="24"/>
              </w:rPr>
              <w:t xml:space="preserve"> survey file is an Excel file named SVY1099 201</w:t>
            </w:r>
            <w:r w:rsidR="00E30D7F">
              <w:rPr>
                <w:szCs w:val="24"/>
              </w:rPr>
              <w:t>6</w:t>
            </w:r>
            <w:r>
              <w:rPr>
                <w:szCs w:val="24"/>
              </w:rPr>
              <w:t>.xls</w:t>
            </w:r>
            <w:r w:rsidR="00E83EA8">
              <w:rPr>
                <w:szCs w:val="24"/>
              </w:rPr>
              <w:t>x</w:t>
            </w:r>
            <w:r>
              <w:rPr>
                <w:szCs w:val="24"/>
              </w:rPr>
              <w:t>.</w:t>
            </w:r>
          </w:p>
          <w:p w:rsidR="00A76620" w:rsidRDefault="00A76620">
            <w:pPr>
              <w:autoSpaceDE w:val="0"/>
              <w:autoSpaceDN w:val="0"/>
              <w:adjustRightInd w:val="0"/>
              <w:ind w:firstLine="720"/>
              <w:rPr>
                <w:sz w:val="20"/>
              </w:rPr>
            </w:pPr>
          </w:p>
          <w:p w:rsidR="00A76620" w:rsidRDefault="00A76620">
            <w:pPr>
              <w:autoSpaceDE w:val="0"/>
              <w:autoSpaceDN w:val="0"/>
              <w:adjustRightInd w:val="0"/>
              <w:rPr>
                <w:szCs w:val="24"/>
              </w:rPr>
            </w:pPr>
            <w:r>
              <w:rPr>
                <w:b/>
                <w:bCs/>
                <w:szCs w:val="24"/>
              </w:rPr>
              <w:t>After downloading the SVY1099201</w:t>
            </w:r>
            <w:r w:rsidR="00E30D7F">
              <w:rPr>
                <w:b/>
                <w:bCs/>
                <w:szCs w:val="24"/>
              </w:rPr>
              <w:t>6</w:t>
            </w:r>
            <w:r>
              <w:rPr>
                <w:b/>
                <w:bCs/>
                <w:szCs w:val="24"/>
              </w:rPr>
              <w:t xml:space="preserve"> file, rename the Excel file using the agency number followed by SVY1099201</w:t>
            </w:r>
            <w:r w:rsidR="00E30D7F">
              <w:rPr>
                <w:b/>
                <w:bCs/>
                <w:szCs w:val="24"/>
              </w:rPr>
              <w:t>6</w:t>
            </w:r>
            <w:r>
              <w:rPr>
                <w:b/>
                <w:bCs/>
                <w:szCs w:val="24"/>
              </w:rPr>
              <w:t xml:space="preserve">.  </w:t>
            </w:r>
            <w:r>
              <w:rPr>
                <w:szCs w:val="24"/>
              </w:rPr>
              <w:t>For example, Agency 151 should rename its 201</w:t>
            </w:r>
            <w:r w:rsidR="00E30D7F">
              <w:rPr>
                <w:szCs w:val="24"/>
              </w:rPr>
              <w:t>6</w:t>
            </w:r>
            <w:r>
              <w:rPr>
                <w:szCs w:val="24"/>
              </w:rPr>
              <w:t xml:space="preserve"> Survey file as 151SVY1099201</w:t>
            </w:r>
            <w:r w:rsidR="00E30D7F">
              <w:rPr>
                <w:szCs w:val="24"/>
              </w:rPr>
              <w:t>6</w:t>
            </w:r>
            <w:r>
              <w:rPr>
                <w:szCs w:val="24"/>
              </w:rPr>
              <w:t>.xls</w:t>
            </w:r>
            <w:r w:rsidR="00E83EA8">
              <w:rPr>
                <w:szCs w:val="24"/>
              </w:rPr>
              <w:t>x</w:t>
            </w:r>
            <w:r>
              <w:rPr>
                <w:szCs w:val="24"/>
              </w:rPr>
              <w:t xml:space="preserve">.  This facilitates prompt filing of the surveys as they </w:t>
            </w:r>
            <w:r w:rsidR="00C125AD">
              <w:rPr>
                <w:szCs w:val="24"/>
              </w:rPr>
              <w:t>are submitted to DOA.</w:t>
            </w:r>
          </w:p>
          <w:p w:rsidR="00A76620" w:rsidRDefault="00A76620">
            <w:pPr>
              <w:autoSpaceDE w:val="0"/>
              <w:autoSpaceDN w:val="0"/>
              <w:adjustRightInd w:val="0"/>
              <w:rPr>
                <w:sz w:val="20"/>
              </w:rPr>
            </w:pPr>
          </w:p>
          <w:p w:rsidR="00A76620" w:rsidRDefault="00A76620">
            <w:pPr>
              <w:autoSpaceDE w:val="0"/>
              <w:autoSpaceDN w:val="0"/>
              <w:adjustRightInd w:val="0"/>
              <w:rPr>
                <w:color w:val="000000"/>
                <w:szCs w:val="24"/>
              </w:rPr>
            </w:pPr>
            <w:r>
              <w:rPr>
                <w:b/>
                <w:bCs/>
                <w:color w:val="000000"/>
                <w:szCs w:val="24"/>
              </w:rPr>
              <w:t xml:space="preserve">Submit the completed Excel workbook electronically to </w:t>
            </w:r>
            <w:hyperlink r:id="rId10" w:history="1">
              <w:r>
                <w:rPr>
                  <w:rStyle w:val="Hyperlink"/>
                  <w:szCs w:val="24"/>
                </w:rPr>
                <w:t>1099@doa.virginia.gov</w:t>
              </w:r>
            </w:hyperlink>
            <w:r>
              <w:rPr>
                <w:color w:val="000000"/>
                <w:szCs w:val="24"/>
              </w:rPr>
              <w:t xml:space="preserve">. </w:t>
            </w:r>
          </w:p>
          <w:p w:rsidR="00A76620" w:rsidRDefault="00A76620">
            <w:pPr>
              <w:tabs>
                <w:tab w:val="left" w:pos="4245"/>
              </w:tabs>
              <w:autoSpaceDE w:val="0"/>
              <w:autoSpaceDN w:val="0"/>
              <w:adjustRightInd w:val="0"/>
              <w:rPr>
                <w:color w:val="000000"/>
                <w:sz w:val="20"/>
              </w:rPr>
            </w:pPr>
            <w:r>
              <w:rPr>
                <w:color w:val="000000"/>
                <w:szCs w:val="24"/>
              </w:rPr>
              <w:tab/>
            </w:r>
          </w:p>
          <w:p w:rsidR="00A76620" w:rsidRDefault="00A76620">
            <w:pPr>
              <w:pStyle w:val="BlockText"/>
              <w:jc w:val="center"/>
              <w:rPr>
                <w:b/>
                <w:bCs/>
                <w:color w:val="000000"/>
                <w:sz w:val="28"/>
                <w:szCs w:val="28"/>
                <w:u w:val="single"/>
              </w:rPr>
            </w:pPr>
            <w:r>
              <w:rPr>
                <w:b/>
                <w:bCs/>
                <w:color w:val="000000"/>
                <w:sz w:val="28"/>
                <w:szCs w:val="28"/>
                <w:u w:val="single"/>
              </w:rPr>
              <w:t>Do not submit paper copies of the Excel workbook.</w:t>
            </w:r>
          </w:p>
          <w:p w:rsidR="00A76620" w:rsidRDefault="00A76620">
            <w:pPr>
              <w:pStyle w:val="BlockText"/>
              <w:rPr>
                <w:b/>
                <w:bCs/>
                <w:color w:val="000000"/>
                <w:sz w:val="20"/>
              </w:rPr>
            </w:pPr>
          </w:p>
          <w:p w:rsidR="00A76620" w:rsidRDefault="00A76620">
            <w:pPr>
              <w:pStyle w:val="BlockText"/>
              <w:rPr>
                <w:b/>
                <w:bCs/>
                <w:color w:val="000000"/>
                <w:szCs w:val="24"/>
              </w:rPr>
            </w:pPr>
            <w:r>
              <w:rPr>
                <w:b/>
                <w:bCs/>
                <w:color w:val="000000"/>
                <w:szCs w:val="24"/>
              </w:rPr>
              <w:t>The SVY1099 201</w:t>
            </w:r>
            <w:r w:rsidR="00E30D7F">
              <w:rPr>
                <w:b/>
                <w:bCs/>
                <w:color w:val="000000"/>
                <w:szCs w:val="24"/>
              </w:rPr>
              <w:t>6</w:t>
            </w:r>
            <w:r>
              <w:rPr>
                <w:b/>
                <w:bCs/>
                <w:color w:val="000000"/>
                <w:szCs w:val="24"/>
              </w:rPr>
              <w:t xml:space="preserve"> workbook contains </w:t>
            </w:r>
            <w:r w:rsidR="002D3991">
              <w:rPr>
                <w:b/>
                <w:bCs/>
                <w:color w:val="000000"/>
                <w:szCs w:val="24"/>
              </w:rPr>
              <w:t>3</w:t>
            </w:r>
            <w:r>
              <w:rPr>
                <w:b/>
                <w:bCs/>
                <w:color w:val="000000"/>
                <w:szCs w:val="24"/>
              </w:rPr>
              <w:t xml:space="preserve"> individual spreadsheets.  These are:</w:t>
            </w:r>
          </w:p>
          <w:p w:rsidR="00A76620" w:rsidRDefault="00A76620">
            <w:pPr>
              <w:pStyle w:val="BlockText"/>
              <w:rPr>
                <w:b/>
                <w:bCs/>
                <w:color w:val="000000"/>
                <w:sz w:val="20"/>
              </w:rPr>
            </w:pPr>
          </w:p>
          <w:p w:rsidR="00A76620" w:rsidRDefault="00A76620">
            <w:pPr>
              <w:pStyle w:val="BlockText"/>
              <w:numPr>
                <w:ilvl w:val="0"/>
                <w:numId w:val="2"/>
              </w:numPr>
              <w:rPr>
                <w:b/>
                <w:bCs/>
                <w:caps/>
                <w:color w:val="000000"/>
                <w:szCs w:val="24"/>
              </w:rPr>
            </w:pPr>
            <w:r>
              <w:rPr>
                <w:b/>
                <w:bCs/>
                <w:caps/>
                <w:color w:val="000000"/>
                <w:szCs w:val="24"/>
              </w:rPr>
              <w:t>Part 1 – General,</w:t>
            </w:r>
          </w:p>
          <w:p w:rsidR="00A76620" w:rsidRDefault="00A76620">
            <w:pPr>
              <w:pStyle w:val="BlockText"/>
              <w:numPr>
                <w:ilvl w:val="0"/>
                <w:numId w:val="2"/>
              </w:numPr>
              <w:rPr>
                <w:b/>
                <w:caps/>
              </w:rPr>
            </w:pPr>
            <w:r>
              <w:rPr>
                <w:b/>
                <w:bCs/>
                <w:caps/>
                <w:color w:val="000000"/>
                <w:szCs w:val="24"/>
              </w:rPr>
              <w:t xml:space="preserve">Part </w:t>
            </w:r>
            <w:r w:rsidR="002D3991">
              <w:rPr>
                <w:b/>
                <w:bCs/>
                <w:caps/>
                <w:color w:val="000000"/>
                <w:szCs w:val="24"/>
              </w:rPr>
              <w:t xml:space="preserve">2 </w:t>
            </w:r>
            <w:r>
              <w:rPr>
                <w:b/>
                <w:bCs/>
                <w:caps/>
                <w:color w:val="000000"/>
                <w:szCs w:val="24"/>
              </w:rPr>
              <w:t xml:space="preserve">– Training, </w:t>
            </w:r>
            <w:r>
              <w:rPr>
                <w:b/>
                <w:bCs/>
                <w:color w:val="000000"/>
                <w:szCs w:val="24"/>
              </w:rPr>
              <w:t>and</w:t>
            </w:r>
            <w:r>
              <w:rPr>
                <w:b/>
                <w:bCs/>
                <w:caps/>
                <w:color w:val="000000"/>
                <w:szCs w:val="24"/>
              </w:rPr>
              <w:t xml:space="preserve"> </w:t>
            </w:r>
          </w:p>
          <w:p w:rsidR="00A76620" w:rsidRDefault="00A76620">
            <w:pPr>
              <w:pStyle w:val="BlockText"/>
              <w:numPr>
                <w:ilvl w:val="0"/>
                <w:numId w:val="2"/>
              </w:numPr>
              <w:rPr>
                <w:b/>
              </w:rPr>
            </w:pPr>
            <w:r>
              <w:rPr>
                <w:b/>
                <w:bCs/>
                <w:caps/>
                <w:color w:val="000000"/>
                <w:szCs w:val="24"/>
              </w:rPr>
              <w:t xml:space="preserve">Part </w:t>
            </w:r>
            <w:r w:rsidR="002D3991">
              <w:rPr>
                <w:b/>
                <w:bCs/>
                <w:caps/>
                <w:color w:val="000000"/>
                <w:szCs w:val="24"/>
              </w:rPr>
              <w:t>3</w:t>
            </w:r>
            <w:r>
              <w:rPr>
                <w:b/>
                <w:bCs/>
                <w:caps/>
                <w:color w:val="000000"/>
                <w:szCs w:val="24"/>
              </w:rPr>
              <w:t xml:space="preserve"> – FORM Types Filed</w:t>
            </w:r>
          </w:p>
          <w:p w:rsidR="00A76620" w:rsidRDefault="00A76620">
            <w:pPr>
              <w:pStyle w:val="BlockText"/>
            </w:pPr>
          </w:p>
        </w:tc>
      </w:tr>
    </w:tbl>
    <w:p w:rsidR="00A76620" w:rsidRDefault="00A76620">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7740"/>
      </w:tblGrid>
      <w:tr w:rsidR="00A76620">
        <w:trPr>
          <w:cantSplit/>
        </w:trPr>
        <w:tc>
          <w:tcPr>
            <w:tcW w:w="1728" w:type="dxa"/>
          </w:tcPr>
          <w:p w:rsidR="00A76620" w:rsidRDefault="00A76620">
            <w:pPr>
              <w:pStyle w:val="Heading5"/>
              <w:rPr>
                <w:color w:val="0000FF"/>
              </w:rPr>
            </w:pPr>
            <w:r>
              <w:rPr>
                <w:color w:val="0000FF"/>
              </w:rPr>
              <w:lastRenderedPageBreak/>
              <w:t>Completing Parts 1</w:t>
            </w:r>
          </w:p>
          <w:p w:rsidR="00A76620" w:rsidRDefault="001155C4" w:rsidP="002D3991">
            <w:pPr>
              <w:pStyle w:val="Heading5"/>
              <w:rPr>
                <w:color w:val="0000FF"/>
              </w:rPr>
            </w:pPr>
            <w:r>
              <w:rPr>
                <w:color w:val="0000FF"/>
              </w:rPr>
              <w:t xml:space="preserve">and </w:t>
            </w:r>
            <w:r w:rsidR="002D3991">
              <w:rPr>
                <w:color w:val="0000FF"/>
              </w:rPr>
              <w:t>2</w:t>
            </w:r>
            <w:r w:rsidR="00A76620">
              <w:rPr>
                <w:color w:val="0000FF"/>
              </w:rPr>
              <w:t xml:space="preserve"> </w:t>
            </w:r>
          </w:p>
        </w:tc>
        <w:tc>
          <w:tcPr>
            <w:tcW w:w="7740" w:type="dxa"/>
          </w:tcPr>
          <w:p w:rsidR="00A76620" w:rsidRDefault="00A76620">
            <w:pPr>
              <w:pStyle w:val="BlockText"/>
              <w:ind w:left="-18" w:firstLine="18"/>
            </w:pPr>
            <w:r>
              <w:rPr>
                <w:b/>
                <w:u w:val="single"/>
              </w:rPr>
              <w:t>General note for all tabs</w:t>
            </w:r>
            <w:r>
              <w:rPr>
                <w:b/>
              </w:rPr>
              <w:t>:</w:t>
            </w:r>
            <w:r>
              <w:t xml:space="preserve"> Information may only be keyed in the yellow highlighted cells</w:t>
            </w:r>
            <w:r w:rsidR="00E5590C">
              <w:t>.</w:t>
            </w:r>
            <w:r>
              <w:t xml:space="preserve">  Use </w:t>
            </w:r>
            <w:r w:rsidR="007E7F93">
              <w:t xml:space="preserve">the </w:t>
            </w:r>
            <w:r>
              <w:t>drop</w:t>
            </w:r>
            <w:r w:rsidR="001A303D">
              <w:t>-</w:t>
            </w:r>
            <w:r>
              <w:t>down menu items whenever available.</w:t>
            </w:r>
          </w:p>
          <w:p w:rsidR="00A76620" w:rsidRDefault="00A76620">
            <w:pPr>
              <w:pStyle w:val="BlockText"/>
              <w:rPr>
                <w:sz w:val="16"/>
                <w:szCs w:val="16"/>
              </w:rPr>
            </w:pPr>
          </w:p>
          <w:p w:rsidR="00A76620" w:rsidRDefault="00A76620">
            <w:pPr>
              <w:pStyle w:val="BlockText"/>
              <w:rPr>
                <w:b/>
              </w:rPr>
            </w:pPr>
            <w:r>
              <w:t xml:space="preserve">First, complete the agency and contact information at the top of the </w:t>
            </w:r>
            <w:r>
              <w:rPr>
                <w:b/>
                <w:color w:val="0000FF"/>
              </w:rPr>
              <w:t>Part 1 – General</w:t>
            </w:r>
            <w:r>
              <w:t xml:space="preserve"> tab.  This information is linked to the other tabs and will automatically populate the appropriate fields in the other tabs.</w:t>
            </w:r>
          </w:p>
          <w:p w:rsidR="00A76620" w:rsidRDefault="00A76620">
            <w:pPr>
              <w:pStyle w:val="BlockText"/>
              <w:rPr>
                <w:sz w:val="16"/>
                <w:szCs w:val="16"/>
              </w:rPr>
            </w:pPr>
          </w:p>
          <w:p w:rsidR="00A76620" w:rsidRDefault="00A76620">
            <w:pPr>
              <w:pStyle w:val="BlockText"/>
            </w:pPr>
            <w:r>
              <w:t>Click on the drop</w:t>
            </w:r>
            <w:r w:rsidR="001A303D">
              <w:t>-</w:t>
            </w:r>
            <w:r>
              <w:t xml:space="preserve">down arrow in the “Control Agency” column on each individual tab.  Scroll to the appropriate agency </w:t>
            </w:r>
            <w:r w:rsidR="007E7F93">
              <w:t>number</w:t>
            </w:r>
            <w:r>
              <w:t xml:space="preserve"> and click on it.  Most agencies and control agencies are the same; however, there are some agencies (e.g., Behavioral Health and Developmental Services, Corrections) that control numerous other agencies.  Performing this step will allow only the applicable agency or agencies to display.  All other agencies will be hidden by Excel.  </w:t>
            </w:r>
            <w:r>
              <w:rPr>
                <w:u w:val="single"/>
              </w:rPr>
              <w:t>Leave the applicable control agency displayed on each tab - do not return the list to show all agencies</w:t>
            </w:r>
            <w:r>
              <w:t>.</w:t>
            </w:r>
          </w:p>
          <w:p w:rsidR="00A76620" w:rsidRDefault="00A76620">
            <w:pPr>
              <w:pStyle w:val="BlockText"/>
              <w:rPr>
                <w:sz w:val="16"/>
                <w:szCs w:val="16"/>
              </w:rPr>
            </w:pPr>
          </w:p>
          <w:p w:rsidR="00A76620" w:rsidRDefault="00A76620">
            <w:pPr>
              <w:pStyle w:val="BlockText"/>
            </w:pPr>
            <w:r>
              <w:t>Use the drop</w:t>
            </w:r>
            <w:r w:rsidR="001A303D">
              <w:t>-</w:t>
            </w:r>
            <w:r>
              <w:t xml:space="preserve">down boxes to answer Yes, or No to each question.  </w:t>
            </w:r>
            <w:r>
              <w:rPr>
                <w:u w:val="single"/>
              </w:rPr>
              <w:t>If directed to do so, complete the information required at the bottom of each column</w:t>
            </w:r>
            <w:r>
              <w:t>.  If it is necessary to key more than one agency within a yellow box, be sure to enter a space BETWEEN each agency number so the information wraps within the box.</w:t>
            </w:r>
          </w:p>
          <w:p w:rsidR="00A76620" w:rsidRDefault="00A76620">
            <w:pPr>
              <w:pStyle w:val="BlockText"/>
              <w:rPr>
                <w:sz w:val="16"/>
                <w:szCs w:val="16"/>
              </w:rPr>
            </w:pPr>
          </w:p>
          <w:p w:rsidR="00A76620" w:rsidRDefault="00A76620">
            <w:pPr>
              <w:pStyle w:val="BlockText"/>
              <w:rPr>
                <w:sz w:val="16"/>
                <w:szCs w:val="16"/>
              </w:rPr>
            </w:pPr>
          </w:p>
          <w:p w:rsidR="00A76620" w:rsidRDefault="00A76620" w:rsidP="00EE678F">
            <w:pPr>
              <w:pStyle w:val="BlockText"/>
            </w:pPr>
            <w:r>
              <w:rPr>
                <w:b/>
                <w:u w:val="single"/>
              </w:rPr>
              <w:t>Note 2</w:t>
            </w:r>
            <w:r>
              <w:rPr>
                <w:b/>
              </w:rPr>
              <w:t>:</w:t>
            </w:r>
            <w:r>
              <w:rPr>
                <w:color w:val="0000FF"/>
              </w:rPr>
              <w:t xml:space="preserve"> </w:t>
            </w:r>
            <w:r>
              <w:rPr>
                <w:b/>
                <w:color w:val="0000FF"/>
              </w:rPr>
              <w:t xml:space="preserve">Part </w:t>
            </w:r>
            <w:r w:rsidR="002D3991">
              <w:rPr>
                <w:b/>
                <w:color w:val="0000FF"/>
              </w:rPr>
              <w:t>2</w:t>
            </w:r>
            <w:r>
              <w:rPr>
                <w:b/>
                <w:color w:val="0000FF"/>
              </w:rPr>
              <w:t xml:space="preserve"> – Training</w:t>
            </w:r>
            <w:r>
              <w:t xml:space="preserve"> - Insert the estimated number of employees who have taken the electronic training course in the </w:t>
            </w:r>
            <w:r w:rsidR="00EE678F">
              <w:t>Learning</w:t>
            </w:r>
            <w:r>
              <w:t xml:space="preserve"> Center (</w:t>
            </w:r>
            <w:r w:rsidR="00EE678F">
              <w:t>L</w:t>
            </w:r>
            <w:r>
              <w:t>C).  List the topics that you would like to see covered or emphasized in future electronic training sessions.</w:t>
            </w:r>
          </w:p>
        </w:tc>
      </w:tr>
    </w:tbl>
    <w:p w:rsidR="00A76620" w:rsidRDefault="00A76620">
      <w:pPr>
        <w:pStyle w:val="BlockLine"/>
        <w:rPr>
          <w:sz w:val="16"/>
          <w:szCs w:val="16"/>
        </w:rPr>
      </w:pPr>
      <w:r>
        <w:rPr>
          <w:sz w:val="16"/>
          <w:szCs w:val="16"/>
        </w:rPr>
        <w:t xml:space="preserve"> </w:t>
      </w:r>
    </w:p>
    <w:p w:rsidR="00236B87" w:rsidRDefault="00236B87">
      <w:r>
        <w:br w:type="page"/>
      </w:r>
    </w:p>
    <w:tbl>
      <w:tblPr>
        <w:tblW w:w="0" w:type="auto"/>
        <w:tblLayout w:type="fixed"/>
        <w:tblLook w:val="0000" w:firstRow="0" w:lastRow="0" w:firstColumn="0" w:lastColumn="0" w:noHBand="0" w:noVBand="0"/>
      </w:tblPr>
      <w:tblGrid>
        <w:gridCol w:w="1728"/>
        <w:gridCol w:w="7740"/>
      </w:tblGrid>
      <w:tr w:rsidR="00A76620">
        <w:trPr>
          <w:cantSplit/>
        </w:trPr>
        <w:tc>
          <w:tcPr>
            <w:tcW w:w="1728" w:type="dxa"/>
          </w:tcPr>
          <w:p w:rsidR="00A76620" w:rsidRDefault="00A76620">
            <w:pPr>
              <w:rPr>
                <w:b/>
                <w:color w:val="0000FF"/>
              </w:rPr>
            </w:pPr>
            <w:r>
              <w:rPr>
                <w:b/>
                <w:color w:val="0000FF"/>
              </w:rPr>
              <w:lastRenderedPageBreak/>
              <w:t xml:space="preserve">Completing Part </w:t>
            </w:r>
            <w:r w:rsidR="002D3991">
              <w:rPr>
                <w:b/>
                <w:color w:val="0000FF"/>
              </w:rPr>
              <w:t>3</w:t>
            </w:r>
            <w:r>
              <w:rPr>
                <w:b/>
                <w:color w:val="0000FF"/>
              </w:rPr>
              <w:t xml:space="preserve"> – Form Types Filed</w:t>
            </w:r>
          </w:p>
          <w:p w:rsidR="00A76620" w:rsidRDefault="00A76620">
            <w:pPr>
              <w:rPr>
                <w:b/>
                <w:color w:val="0000FF"/>
              </w:rPr>
            </w:pPr>
          </w:p>
        </w:tc>
        <w:tc>
          <w:tcPr>
            <w:tcW w:w="7740" w:type="dxa"/>
          </w:tcPr>
          <w:p w:rsidR="00A76620" w:rsidRDefault="00A76620">
            <w:pPr>
              <w:pStyle w:val="BlockText"/>
            </w:pPr>
            <w:r>
              <w:t>Follow the steps below to complete this worksheet.</w:t>
            </w:r>
          </w:p>
          <w:p w:rsidR="00A76620" w:rsidRDefault="00A76620">
            <w:pPr>
              <w:pStyle w:val="BlockText"/>
              <w:rPr>
                <w:sz w:val="16"/>
                <w:szCs w:val="16"/>
              </w:rPr>
            </w:pPr>
          </w:p>
          <w:p w:rsidR="00A76620" w:rsidRDefault="00A76620">
            <w:pPr>
              <w:pStyle w:val="BlockText"/>
              <w:numPr>
                <w:ilvl w:val="0"/>
                <w:numId w:val="1"/>
              </w:numPr>
              <w:rPr>
                <w:u w:val="single"/>
              </w:rPr>
            </w:pPr>
            <w:r>
              <w:t xml:space="preserve">Use the dropdown list to select the Form Type(s) reported.  </w:t>
            </w:r>
            <w:r>
              <w:rPr>
                <w:u w:val="single"/>
              </w:rPr>
              <w:t>DO NOT INCLUDE W-2's.  Scroll down the drop</w:t>
            </w:r>
            <w:r w:rsidR="001A303D">
              <w:rPr>
                <w:u w:val="single"/>
              </w:rPr>
              <w:t>-</w:t>
            </w:r>
            <w:r>
              <w:rPr>
                <w:u w:val="single"/>
              </w:rPr>
              <w:t xml:space="preserve">down list to view the appropriate Forms, such as the 1098-T, the </w:t>
            </w:r>
            <w:smartTag w:uri="urn:schemas-microsoft-com:office:smarttags" w:element="City">
              <w:r>
                <w:rPr>
                  <w:u w:val="single"/>
                </w:rPr>
                <w:t>1099</w:t>
              </w:r>
            </w:smartTag>
            <w:r>
              <w:rPr>
                <w:u w:val="single"/>
              </w:rPr>
              <w:t xml:space="preserve">’s R, INT, MISC and the </w:t>
            </w:r>
            <w:smartTag w:uri="urn:schemas-microsoft-com:office:smarttags" w:element="City">
              <w:r>
                <w:rPr>
                  <w:u w:val="single"/>
                </w:rPr>
                <w:t>1099</w:t>
              </w:r>
            </w:smartTag>
            <w:r>
              <w:rPr>
                <w:u w:val="single"/>
              </w:rPr>
              <w:t>-Q.</w:t>
            </w:r>
          </w:p>
          <w:p w:rsidR="00A76620" w:rsidRDefault="00A76620">
            <w:pPr>
              <w:pStyle w:val="BlockText"/>
              <w:numPr>
                <w:ilvl w:val="0"/>
                <w:numId w:val="1"/>
              </w:numPr>
            </w:pPr>
            <w:r>
              <w:t>Key in the contact person’s name and telephone number.</w:t>
            </w:r>
          </w:p>
          <w:p w:rsidR="00A76620" w:rsidRDefault="00A76620">
            <w:pPr>
              <w:pStyle w:val="BlockText"/>
              <w:numPr>
                <w:ilvl w:val="0"/>
                <w:numId w:val="1"/>
              </w:numPr>
            </w:pPr>
            <w:r>
              <w:t>Key in the number of returns filed for each Form Type reported.</w:t>
            </w:r>
          </w:p>
          <w:p w:rsidR="00A76620" w:rsidRDefault="00A76620">
            <w:pPr>
              <w:pStyle w:val="BlockText"/>
              <w:numPr>
                <w:ilvl w:val="0"/>
                <w:numId w:val="1"/>
              </w:numPr>
            </w:pPr>
            <w:r>
              <w:t>Key in the total dollar amount for each Form Type reported.  NOTE:  For Form Type 1098-T, you may report either the amounts received or the amounts billed.</w:t>
            </w:r>
          </w:p>
          <w:p w:rsidR="00A76620" w:rsidRDefault="00A76620" w:rsidP="006424FB">
            <w:pPr>
              <w:pStyle w:val="BlockText"/>
              <w:numPr>
                <w:ilvl w:val="0"/>
                <w:numId w:val="1"/>
              </w:numPr>
            </w:pPr>
            <w:r>
              <w:t>Use the dropdown list to select the filing method used to transmit the forms to the IRS.</w:t>
            </w:r>
          </w:p>
          <w:p w:rsidR="0098114B" w:rsidRDefault="0098114B" w:rsidP="00E83EA8">
            <w:pPr>
              <w:pStyle w:val="BlockText"/>
              <w:numPr>
                <w:ilvl w:val="0"/>
                <w:numId w:val="1"/>
              </w:numPr>
            </w:pPr>
            <w:r>
              <w:t>There are variance columns to the right of the “filing method” column that auto-populate to show the</w:t>
            </w:r>
            <w:r w:rsidR="00E83EA8">
              <w:t xml:space="preserve"> differences between the current year’s and prior year’s amounts by</w:t>
            </w:r>
            <w:r>
              <w:t xml:space="preserve"> Form Type.  Please review the variance information to assist you in d</w:t>
            </w:r>
            <w:r w:rsidR="00E83EA8">
              <w:t xml:space="preserve">etermining the validity of the current </w:t>
            </w:r>
            <w:r>
              <w:t xml:space="preserve">year’s </w:t>
            </w:r>
            <w:r w:rsidR="00E83EA8">
              <w:t>submissions</w:t>
            </w:r>
            <w:r>
              <w:t>.</w:t>
            </w:r>
          </w:p>
        </w:tc>
      </w:tr>
    </w:tbl>
    <w:p w:rsidR="00A76620" w:rsidRDefault="00A76620">
      <w:pPr>
        <w:pStyle w:val="BlockLine"/>
        <w:rPr>
          <w:sz w:val="16"/>
          <w:szCs w:val="16"/>
        </w:rPr>
      </w:pPr>
      <w:r>
        <w:rPr>
          <w:sz w:val="16"/>
          <w:szCs w:val="16"/>
        </w:rPr>
        <w:t xml:space="preserve"> </w:t>
      </w:r>
    </w:p>
    <w:sectPr w:rsidR="00A76620" w:rsidSect="00804DFA">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5A" w:rsidRDefault="001B2E5A">
      <w:r>
        <w:separator/>
      </w:r>
    </w:p>
  </w:endnote>
  <w:endnote w:type="continuationSeparator" w:id="0">
    <w:p w:rsidR="001B2E5A" w:rsidRDefault="001B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5A" w:rsidRDefault="001B2E5A">
      <w:r>
        <w:separator/>
      </w:r>
    </w:p>
  </w:footnote>
  <w:footnote w:type="continuationSeparator" w:id="0">
    <w:p w:rsidR="001B2E5A" w:rsidRDefault="001B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5A" w:rsidRDefault="001B2E5A">
    <w:pPr>
      <w:jc w:val="center"/>
      <w:rPr>
        <w:b/>
        <w:sz w:val="32"/>
        <w:szCs w:val="32"/>
      </w:rPr>
    </w:pPr>
    <w:r>
      <w:rPr>
        <w:b/>
        <w:sz w:val="32"/>
        <w:szCs w:val="32"/>
      </w:rPr>
      <w:t>Instructions for Completing</w:t>
    </w:r>
  </w:p>
  <w:p w:rsidR="001B2E5A" w:rsidRDefault="001B2E5A">
    <w:pPr>
      <w:jc w:val="center"/>
    </w:pPr>
    <w:r>
      <w:rPr>
        <w:b/>
        <w:sz w:val="32"/>
        <w:szCs w:val="32"/>
      </w:rPr>
      <w:t>DOA Information Returns Compliance Survey for CY 201</w:t>
    </w:r>
    <w:r w:rsidR="00E30D7F">
      <w:rPr>
        <w:b/>
        <w:sz w:val="32"/>
        <w:szCs w:val="32"/>
      </w:rPr>
      <w:t>6</w:t>
    </w:r>
  </w:p>
  <w:p w:rsidR="001B2E5A" w:rsidRDefault="001B2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7D8"/>
    <w:multiLevelType w:val="hybridMultilevel"/>
    <w:tmpl w:val="DEEE0464"/>
    <w:lvl w:ilvl="0" w:tplc="37589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EE37F8"/>
    <w:multiLevelType w:val="hybridMultilevel"/>
    <w:tmpl w:val="861696F6"/>
    <w:lvl w:ilvl="0" w:tplc="4418A8A6">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20"/>
    <w:rsid w:val="0000642C"/>
    <w:rsid w:val="00026495"/>
    <w:rsid w:val="000316E4"/>
    <w:rsid w:val="000C392E"/>
    <w:rsid w:val="000E7D0D"/>
    <w:rsid w:val="001155C4"/>
    <w:rsid w:val="0013454B"/>
    <w:rsid w:val="00135082"/>
    <w:rsid w:val="0019556D"/>
    <w:rsid w:val="001A303D"/>
    <w:rsid w:val="001B2E5A"/>
    <w:rsid w:val="001C55B5"/>
    <w:rsid w:val="00221242"/>
    <w:rsid w:val="00236B87"/>
    <w:rsid w:val="002D3991"/>
    <w:rsid w:val="0045635A"/>
    <w:rsid w:val="005B661E"/>
    <w:rsid w:val="005C488A"/>
    <w:rsid w:val="005C71E6"/>
    <w:rsid w:val="0060431C"/>
    <w:rsid w:val="006424FB"/>
    <w:rsid w:val="00671926"/>
    <w:rsid w:val="006E6E70"/>
    <w:rsid w:val="00741D11"/>
    <w:rsid w:val="0075772A"/>
    <w:rsid w:val="007E7F93"/>
    <w:rsid w:val="00804DFA"/>
    <w:rsid w:val="008232CA"/>
    <w:rsid w:val="008331FB"/>
    <w:rsid w:val="00852C44"/>
    <w:rsid w:val="00855EAD"/>
    <w:rsid w:val="009655D3"/>
    <w:rsid w:val="0098114B"/>
    <w:rsid w:val="00A10D8D"/>
    <w:rsid w:val="00A67B53"/>
    <w:rsid w:val="00A76620"/>
    <w:rsid w:val="00A821ED"/>
    <w:rsid w:val="00A865B4"/>
    <w:rsid w:val="00A872E4"/>
    <w:rsid w:val="00A90BE9"/>
    <w:rsid w:val="00AF22F3"/>
    <w:rsid w:val="00B44358"/>
    <w:rsid w:val="00C02C97"/>
    <w:rsid w:val="00C125AD"/>
    <w:rsid w:val="00D70C15"/>
    <w:rsid w:val="00DA260C"/>
    <w:rsid w:val="00DB7D0E"/>
    <w:rsid w:val="00DD744F"/>
    <w:rsid w:val="00E021A6"/>
    <w:rsid w:val="00E30D7F"/>
    <w:rsid w:val="00E3280A"/>
    <w:rsid w:val="00E5590C"/>
    <w:rsid w:val="00E6467C"/>
    <w:rsid w:val="00E82E93"/>
    <w:rsid w:val="00E83EA8"/>
    <w:rsid w:val="00EC7895"/>
    <w:rsid w:val="00EE678F"/>
    <w:rsid w:val="00F02110"/>
    <w:rsid w:val="00F7740F"/>
    <w:rsid w:val="00FB096E"/>
    <w:rsid w:val="00FB37D9"/>
    <w:rsid w:val="00FC43C5"/>
    <w:rsid w:val="00FC4E82"/>
    <w:rsid w:val="00FD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DFA"/>
    <w:rPr>
      <w:sz w:val="24"/>
    </w:rPr>
  </w:style>
  <w:style w:type="paragraph" w:styleId="Heading5">
    <w:name w:val="heading 5"/>
    <w:aliases w:val="Block Label"/>
    <w:basedOn w:val="Normal"/>
    <w:next w:val="Normal"/>
    <w:qFormat/>
    <w:rsid w:val="00804DFA"/>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DFA"/>
    <w:pPr>
      <w:tabs>
        <w:tab w:val="center" w:pos="4320"/>
        <w:tab w:val="right" w:pos="8640"/>
      </w:tabs>
    </w:pPr>
  </w:style>
  <w:style w:type="paragraph" w:styleId="Footer">
    <w:name w:val="footer"/>
    <w:basedOn w:val="Normal"/>
    <w:rsid w:val="00804DFA"/>
    <w:pPr>
      <w:tabs>
        <w:tab w:val="center" w:pos="4320"/>
        <w:tab w:val="right" w:pos="8640"/>
      </w:tabs>
    </w:pPr>
  </w:style>
  <w:style w:type="paragraph" w:customStyle="1" w:styleId="BlockLine">
    <w:name w:val="Block Line"/>
    <w:basedOn w:val="Normal"/>
    <w:next w:val="Normal"/>
    <w:rsid w:val="00804DFA"/>
    <w:pPr>
      <w:pBdr>
        <w:top w:val="single" w:sz="6" w:space="1" w:color="auto"/>
        <w:between w:val="single" w:sz="6" w:space="1" w:color="auto"/>
      </w:pBdr>
      <w:spacing w:before="240"/>
      <w:ind w:left="1700"/>
    </w:pPr>
  </w:style>
  <w:style w:type="paragraph" w:styleId="BlockText">
    <w:name w:val="Block Text"/>
    <w:basedOn w:val="Normal"/>
    <w:rsid w:val="00804DFA"/>
  </w:style>
  <w:style w:type="paragraph" w:customStyle="1" w:styleId="ContinuedOnNextPa">
    <w:name w:val="Continued On Next Pa"/>
    <w:basedOn w:val="Normal"/>
    <w:next w:val="Normal"/>
    <w:rsid w:val="00804DFA"/>
    <w:pPr>
      <w:pBdr>
        <w:top w:val="single" w:sz="6" w:space="1" w:color="auto"/>
        <w:between w:val="single" w:sz="6" w:space="1" w:color="auto"/>
      </w:pBdr>
      <w:ind w:left="1700"/>
      <w:jc w:val="right"/>
    </w:pPr>
    <w:rPr>
      <w:i/>
      <w:sz w:val="20"/>
    </w:rPr>
  </w:style>
  <w:style w:type="character" w:styleId="Hyperlink">
    <w:name w:val="Hyperlink"/>
    <w:basedOn w:val="DefaultParagraphFont"/>
    <w:rsid w:val="00804DFA"/>
    <w:rPr>
      <w:color w:val="0000FF"/>
      <w:u w:val="single"/>
    </w:rPr>
  </w:style>
  <w:style w:type="paragraph" w:styleId="BalloonText">
    <w:name w:val="Balloon Text"/>
    <w:basedOn w:val="Normal"/>
    <w:semiHidden/>
    <w:rsid w:val="00804DFA"/>
    <w:rPr>
      <w:rFonts w:ascii="Tahoma" w:hAnsi="Tahoma" w:cs="Tahoma"/>
      <w:sz w:val="16"/>
      <w:szCs w:val="16"/>
    </w:rPr>
  </w:style>
  <w:style w:type="character" w:styleId="CommentReference">
    <w:name w:val="annotation reference"/>
    <w:basedOn w:val="DefaultParagraphFont"/>
    <w:semiHidden/>
    <w:rsid w:val="00804DFA"/>
    <w:rPr>
      <w:sz w:val="16"/>
      <w:szCs w:val="16"/>
    </w:rPr>
  </w:style>
  <w:style w:type="paragraph" w:styleId="CommentText">
    <w:name w:val="annotation text"/>
    <w:basedOn w:val="Normal"/>
    <w:semiHidden/>
    <w:rsid w:val="00804DFA"/>
    <w:rPr>
      <w:sz w:val="20"/>
    </w:rPr>
  </w:style>
  <w:style w:type="paragraph" w:styleId="CommentSubject">
    <w:name w:val="annotation subject"/>
    <w:basedOn w:val="CommentText"/>
    <w:next w:val="CommentText"/>
    <w:semiHidden/>
    <w:rsid w:val="00804DFA"/>
    <w:rPr>
      <w:b/>
      <w:bCs/>
    </w:rPr>
  </w:style>
  <w:style w:type="character" w:styleId="FollowedHyperlink">
    <w:name w:val="FollowedHyperlink"/>
    <w:basedOn w:val="DefaultParagraphFont"/>
    <w:rsid w:val="00804D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DFA"/>
    <w:rPr>
      <w:sz w:val="24"/>
    </w:rPr>
  </w:style>
  <w:style w:type="paragraph" w:styleId="Heading5">
    <w:name w:val="heading 5"/>
    <w:aliases w:val="Block Label"/>
    <w:basedOn w:val="Normal"/>
    <w:next w:val="Normal"/>
    <w:qFormat/>
    <w:rsid w:val="00804DFA"/>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DFA"/>
    <w:pPr>
      <w:tabs>
        <w:tab w:val="center" w:pos="4320"/>
        <w:tab w:val="right" w:pos="8640"/>
      </w:tabs>
    </w:pPr>
  </w:style>
  <w:style w:type="paragraph" w:styleId="Footer">
    <w:name w:val="footer"/>
    <w:basedOn w:val="Normal"/>
    <w:rsid w:val="00804DFA"/>
    <w:pPr>
      <w:tabs>
        <w:tab w:val="center" w:pos="4320"/>
        <w:tab w:val="right" w:pos="8640"/>
      </w:tabs>
    </w:pPr>
  </w:style>
  <w:style w:type="paragraph" w:customStyle="1" w:styleId="BlockLine">
    <w:name w:val="Block Line"/>
    <w:basedOn w:val="Normal"/>
    <w:next w:val="Normal"/>
    <w:rsid w:val="00804DFA"/>
    <w:pPr>
      <w:pBdr>
        <w:top w:val="single" w:sz="6" w:space="1" w:color="auto"/>
        <w:between w:val="single" w:sz="6" w:space="1" w:color="auto"/>
      </w:pBdr>
      <w:spacing w:before="240"/>
      <w:ind w:left="1700"/>
    </w:pPr>
  </w:style>
  <w:style w:type="paragraph" w:styleId="BlockText">
    <w:name w:val="Block Text"/>
    <w:basedOn w:val="Normal"/>
    <w:rsid w:val="00804DFA"/>
  </w:style>
  <w:style w:type="paragraph" w:customStyle="1" w:styleId="ContinuedOnNextPa">
    <w:name w:val="Continued On Next Pa"/>
    <w:basedOn w:val="Normal"/>
    <w:next w:val="Normal"/>
    <w:rsid w:val="00804DFA"/>
    <w:pPr>
      <w:pBdr>
        <w:top w:val="single" w:sz="6" w:space="1" w:color="auto"/>
        <w:between w:val="single" w:sz="6" w:space="1" w:color="auto"/>
      </w:pBdr>
      <w:ind w:left="1700"/>
      <w:jc w:val="right"/>
    </w:pPr>
    <w:rPr>
      <w:i/>
      <w:sz w:val="20"/>
    </w:rPr>
  </w:style>
  <w:style w:type="character" w:styleId="Hyperlink">
    <w:name w:val="Hyperlink"/>
    <w:basedOn w:val="DefaultParagraphFont"/>
    <w:rsid w:val="00804DFA"/>
    <w:rPr>
      <w:color w:val="0000FF"/>
      <w:u w:val="single"/>
    </w:rPr>
  </w:style>
  <w:style w:type="paragraph" w:styleId="BalloonText">
    <w:name w:val="Balloon Text"/>
    <w:basedOn w:val="Normal"/>
    <w:semiHidden/>
    <w:rsid w:val="00804DFA"/>
    <w:rPr>
      <w:rFonts w:ascii="Tahoma" w:hAnsi="Tahoma" w:cs="Tahoma"/>
      <w:sz w:val="16"/>
      <w:szCs w:val="16"/>
    </w:rPr>
  </w:style>
  <w:style w:type="character" w:styleId="CommentReference">
    <w:name w:val="annotation reference"/>
    <w:basedOn w:val="DefaultParagraphFont"/>
    <w:semiHidden/>
    <w:rsid w:val="00804DFA"/>
    <w:rPr>
      <w:sz w:val="16"/>
      <w:szCs w:val="16"/>
    </w:rPr>
  </w:style>
  <w:style w:type="paragraph" w:styleId="CommentText">
    <w:name w:val="annotation text"/>
    <w:basedOn w:val="Normal"/>
    <w:semiHidden/>
    <w:rsid w:val="00804DFA"/>
    <w:rPr>
      <w:sz w:val="20"/>
    </w:rPr>
  </w:style>
  <w:style w:type="paragraph" w:styleId="CommentSubject">
    <w:name w:val="annotation subject"/>
    <w:basedOn w:val="CommentText"/>
    <w:next w:val="CommentText"/>
    <w:semiHidden/>
    <w:rsid w:val="00804DFA"/>
    <w:rPr>
      <w:b/>
      <w:bCs/>
    </w:rPr>
  </w:style>
  <w:style w:type="character" w:styleId="FollowedHyperlink">
    <w:name w:val="FollowedHyperlink"/>
    <w:basedOn w:val="DefaultParagraphFont"/>
    <w:rsid w:val="00804D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099@doa.virginia.gov" TargetMode="External"/><Relationship Id="rId4" Type="http://schemas.microsoft.com/office/2007/relationships/stylesWithEffects" Target="stylesWithEffects.xml"/><Relationship Id="rId9" Type="http://schemas.openxmlformats.org/officeDocument/2006/relationships/hyperlink" Target="mailto:penny.williams@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A662-B4F5-474E-80D4-BA3DDD24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Virginia IT Infrastructure Partnership</Company>
  <LinksUpToDate>false</LinksUpToDate>
  <CharactersWithSpaces>3838</CharactersWithSpaces>
  <SharedDoc>false</SharedDoc>
  <HLinks>
    <vt:vector size="12" baseType="variant">
      <vt:variant>
        <vt:i4>8060931</vt:i4>
      </vt:variant>
      <vt:variant>
        <vt:i4>3</vt:i4>
      </vt:variant>
      <vt:variant>
        <vt:i4>0</vt:i4>
      </vt:variant>
      <vt:variant>
        <vt:i4>5</vt:i4>
      </vt:variant>
      <vt:variant>
        <vt:lpwstr>mailto:1099@doa.virginia.gov</vt:lpwstr>
      </vt:variant>
      <vt:variant>
        <vt:lpwstr/>
      </vt:variant>
      <vt:variant>
        <vt:i4>720952</vt:i4>
      </vt:variant>
      <vt:variant>
        <vt:i4>0</vt:i4>
      </vt:variant>
      <vt:variant>
        <vt:i4>0</vt:i4>
      </vt:variant>
      <vt:variant>
        <vt:i4>5</vt:i4>
      </vt:variant>
      <vt:variant>
        <vt:lpwstr>mailto:penny.williams@doa.virginia.gov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RE</dc:creator>
  <cp:lastModifiedBy>Attuso, Diana (DOA)</cp:lastModifiedBy>
  <cp:revision>2</cp:revision>
  <cp:lastPrinted>2014-02-19T18:07:00Z</cp:lastPrinted>
  <dcterms:created xsi:type="dcterms:W3CDTF">2017-02-09T13:02:00Z</dcterms:created>
  <dcterms:modified xsi:type="dcterms:W3CDTF">2017-02-09T13:02:00Z</dcterms:modified>
</cp:coreProperties>
</file>