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CF5444" w:rsidRDefault="00CF5444">
      <w:pPr>
        <w:pStyle w:val="Header"/>
        <w:jc w:val="center"/>
        <w:rPr>
          <w:sz w:val="16"/>
        </w:rPr>
      </w:pPr>
    </w:p>
    <w:tbl>
      <w:tblPr>
        <w:tblW w:w="0" w:type="auto"/>
        <w:tblLayout w:type="fixed"/>
        <w:tblLook w:val="0000"/>
      </w:tblPr>
      <w:tblGrid>
        <w:gridCol w:w="3366"/>
        <w:gridCol w:w="3366"/>
        <w:gridCol w:w="3366"/>
      </w:tblGrid>
      <w:tr w:rsidR="00CF5444">
        <w:trPr>
          <w:cantSplit/>
        </w:trPr>
        <w:tc>
          <w:tcPr>
            <w:tcW w:w="3366" w:type="dxa"/>
            <w:tcBorders>
              <w:bottom w:val="double" w:sz="6" w:space="0" w:color="auto"/>
            </w:tcBorders>
          </w:tcPr>
          <w:p w:rsidR="00CF5444" w:rsidRDefault="00CF5444" w:rsidP="00595482">
            <w:pPr>
              <w:pStyle w:val="Header"/>
              <w:rPr>
                <w:b/>
                <w:sz w:val="20"/>
              </w:rPr>
            </w:pPr>
            <w:r>
              <w:rPr>
                <w:b/>
                <w:sz w:val="20"/>
              </w:rPr>
              <w:t>Calendar Year 20</w:t>
            </w:r>
            <w:r w:rsidR="00666FEE">
              <w:rPr>
                <w:b/>
                <w:sz w:val="20"/>
              </w:rPr>
              <w:t>1</w:t>
            </w:r>
            <w:r w:rsidR="00595482">
              <w:rPr>
                <w:b/>
                <w:sz w:val="20"/>
              </w:rPr>
              <w:t>5</w:t>
            </w:r>
          </w:p>
        </w:tc>
        <w:tc>
          <w:tcPr>
            <w:tcW w:w="3366" w:type="dxa"/>
            <w:tcBorders>
              <w:bottom w:val="double" w:sz="6" w:space="0" w:color="auto"/>
            </w:tcBorders>
          </w:tcPr>
          <w:p w:rsidR="00CF5444" w:rsidRDefault="002D0504" w:rsidP="00600199">
            <w:pPr>
              <w:pStyle w:val="Header"/>
              <w:jc w:val="center"/>
              <w:rPr>
                <w:b/>
                <w:sz w:val="20"/>
              </w:rPr>
            </w:pPr>
            <w:r>
              <w:rPr>
                <w:b/>
                <w:sz w:val="20"/>
              </w:rPr>
              <w:t>August</w:t>
            </w:r>
            <w:r w:rsidR="00666FEE">
              <w:rPr>
                <w:b/>
                <w:sz w:val="20"/>
              </w:rPr>
              <w:t xml:space="preserve"> </w:t>
            </w:r>
            <w:r w:rsidR="00600199">
              <w:rPr>
                <w:b/>
                <w:sz w:val="20"/>
              </w:rPr>
              <w:t>7</w:t>
            </w:r>
            <w:r w:rsidR="00666FEE">
              <w:rPr>
                <w:b/>
                <w:sz w:val="20"/>
              </w:rPr>
              <w:t>, 201</w:t>
            </w:r>
            <w:r w:rsidR="00595482">
              <w:rPr>
                <w:b/>
                <w:sz w:val="20"/>
              </w:rPr>
              <w:t>5</w:t>
            </w:r>
          </w:p>
        </w:tc>
        <w:tc>
          <w:tcPr>
            <w:tcW w:w="3366" w:type="dxa"/>
            <w:tcBorders>
              <w:bottom w:val="double" w:sz="6" w:space="0" w:color="auto"/>
            </w:tcBorders>
          </w:tcPr>
          <w:p w:rsidR="00CF5444" w:rsidRDefault="00CF5444" w:rsidP="002D0504">
            <w:pPr>
              <w:pStyle w:val="Header"/>
              <w:jc w:val="right"/>
              <w:rPr>
                <w:b/>
                <w:sz w:val="20"/>
              </w:rPr>
            </w:pPr>
            <w:r>
              <w:rPr>
                <w:b/>
                <w:sz w:val="20"/>
              </w:rPr>
              <w:t>Volume 20</w:t>
            </w:r>
            <w:r w:rsidR="00666FEE">
              <w:rPr>
                <w:b/>
                <w:sz w:val="20"/>
              </w:rPr>
              <w:t>1</w:t>
            </w:r>
            <w:r w:rsidR="00595482">
              <w:rPr>
                <w:b/>
                <w:sz w:val="20"/>
              </w:rPr>
              <w:t>5</w:t>
            </w:r>
            <w:r>
              <w:rPr>
                <w:b/>
                <w:sz w:val="20"/>
              </w:rPr>
              <w:t>-</w:t>
            </w:r>
            <w:r w:rsidR="007A1CB6">
              <w:rPr>
                <w:b/>
                <w:sz w:val="20"/>
              </w:rPr>
              <w:t>0</w:t>
            </w:r>
            <w:r w:rsidR="002D0504">
              <w:rPr>
                <w:b/>
                <w:sz w:val="20"/>
              </w:rPr>
              <w:t>9</w:t>
            </w:r>
          </w:p>
        </w:tc>
      </w:tr>
    </w:tbl>
    <w:p w:rsidR="00CF5444" w:rsidRDefault="00CF5444">
      <w:pPr>
        <w:tabs>
          <w:tab w:val="left" w:pos="990"/>
        </w:tabs>
        <w:jc w:val="center"/>
      </w:pPr>
    </w:p>
    <w:p w:rsidR="00AC21E2" w:rsidRDefault="00AC21E2"/>
    <w:tbl>
      <w:tblPr>
        <w:tblW w:w="0" w:type="auto"/>
        <w:tblLook w:val="01E0"/>
      </w:tblPr>
      <w:tblGrid>
        <w:gridCol w:w="2245"/>
        <w:gridCol w:w="4112"/>
        <w:gridCol w:w="3795"/>
      </w:tblGrid>
      <w:tr w:rsidR="0056085F" w:rsidTr="00014DB8">
        <w:tc>
          <w:tcPr>
            <w:tcW w:w="2245" w:type="dxa"/>
          </w:tcPr>
          <w:p w:rsidR="0056085F" w:rsidRPr="00014DB8" w:rsidRDefault="0056085F" w:rsidP="00014DB8">
            <w:pPr>
              <w:tabs>
                <w:tab w:val="left" w:pos="990"/>
              </w:tabs>
              <w:spacing w:before="120"/>
              <w:rPr>
                <w:i/>
                <w:sz w:val="32"/>
                <w:szCs w:val="32"/>
              </w:rPr>
            </w:pPr>
            <w:r w:rsidRPr="00014DB8">
              <w:rPr>
                <w:i/>
                <w:sz w:val="32"/>
                <w:szCs w:val="32"/>
              </w:rPr>
              <w:t>In This Issue of the Payroll Bulletin…....</w:t>
            </w:r>
          </w:p>
          <w:p w:rsidR="0056085F" w:rsidRPr="00014DB8" w:rsidRDefault="0056085F" w:rsidP="00014DB8">
            <w:pPr>
              <w:spacing w:before="120"/>
              <w:rPr>
                <w:b/>
              </w:rPr>
            </w:pPr>
          </w:p>
        </w:tc>
        <w:tc>
          <w:tcPr>
            <w:tcW w:w="4112" w:type="dxa"/>
          </w:tcPr>
          <w:p w:rsidR="00E64B6B" w:rsidRDefault="005729BD" w:rsidP="00CA73CC">
            <w:pPr>
              <w:numPr>
                <w:ilvl w:val="0"/>
                <w:numId w:val="2"/>
              </w:numPr>
              <w:tabs>
                <w:tab w:val="left" w:pos="990"/>
              </w:tabs>
              <w:spacing w:before="60"/>
              <w:ind w:left="547"/>
              <w:rPr>
                <w:sz w:val="20"/>
              </w:rPr>
            </w:pPr>
            <w:r>
              <w:rPr>
                <w:sz w:val="20"/>
              </w:rPr>
              <w:t>Cardinal Payroll Project Update</w:t>
            </w:r>
          </w:p>
          <w:p w:rsidR="00187B54" w:rsidRDefault="00187B54" w:rsidP="00CA73CC">
            <w:pPr>
              <w:numPr>
                <w:ilvl w:val="0"/>
                <w:numId w:val="2"/>
              </w:numPr>
              <w:tabs>
                <w:tab w:val="left" w:pos="990"/>
              </w:tabs>
              <w:spacing w:before="60"/>
              <w:ind w:left="547"/>
              <w:rPr>
                <w:sz w:val="20"/>
              </w:rPr>
            </w:pPr>
            <w:r>
              <w:rPr>
                <w:sz w:val="20"/>
              </w:rPr>
              <w:t>Compensation Eligible for Deferral</w:t>
            </w:r>
          </w:p>
          <w:p w:rsidR="00187B54" w:rsidRDefault="001C4B2F" w:rsidP="00CA73CC">
            <w:pPr>
              <w:numPr>
                <w:ilvl w:val="0"/>
                <w:numId w:val="2"/>
              </w:numPr>
              <w:tabs>
                <w:tab w:val="left" w:pos="990"/>
              </w:tabs>
              <w:spacing w:before="60"/>
              <w:ind w:left="547"/>
              <w:rPr>
                <w:sz w:val="20"/>
              </w:rPr>
            </w:pPr>
            <w:r>
              <w:rPr>
                <w:sz w:val="20"/>
              </w:rPr>
              <w:t>Modifications to Report 855 and 857</w:t>
            </w:r>
          </w:p>
          <w:p w:rsidR="006A7CF6" w:rsidRDefault="006A7CF6" w:rsidP="00CA73CC">
            <w:pPr>
              <w:numPr>
                <w:ilvl w:val="0"/>
                <w:numId w:val="2"/>
              </w:numPr>
              <w:tabs>
                <w:tab w:val="left" w:pos="990"/>
              </w:tabs>
              <w:spacing w:before="60"/>
              <w:ind w:left="547"/>
              <w:rPr>
                <w:sz w:val="20"/>
              </w:rPr>
            </w:pPr>
            <w:r>
              <w:rPr>
                <w:sz w:val="20"/>
              </w:rPr>
              <w:t>CIPPS/FINDS Decommission</w:t>
            </w:r>
          </w:p>
          <w:p w:rsidR="006A7CF6" w:rsidRDefault="006A7CF6" w:rsidP="00CA73CC">
            <w:pPr>
              <w:numPr>
                <w:ilvl w:val="0"/>
                <w:numId w:val="2"/>
              </w:numPr>
              <w:tabs>
                <w:tab w:val="left" w:pos="990"/>
              </w:tabs>
              <w:spacing w:before="60"/>
              <w:ind w:left="547"/>
              <w:rPr>
                <w:sz w:val="20"/>
              </w:rPr>
            </w:pPr>
            <w:r>
              <w:rPr>
                <w:sz w:val="20"/>
              </w:rPr>
              <w:t>Collection of Flexible Reimbursement Funds Outside of Payroll</w:t>
            </w:r>
          </w:p>
          <w:p w:rsidR="000603EF" w:rsidRPr="00AC21E2" w:rsidRDefault="000603EF" w:rsidP="00CA73CC">
            <w:pPr>
              <w:numPr>
                <w:ilvl w:val="0"/>
                <w:numId w:val="2"/>
              </w:numPr>
              <w:tabs>
                <w:tab w:val="left" w:pos="990"/>
              </w:tabs>
              <w:spacing w:before="60"/>
              <w:ind w:left="547"/>
              <w:rPr>
                <w:sz w:val="20"/>
              </w:rPr>
            </w:pPr>
            <w:r>
              <w:rPr>
                <w:sz w:val="20"/>
              </w:rPr>
              <w:t>Return Policy for Closed VSLEP Accounts</w:t>
            </w:r>
          </w:p>
        </w:tc>
        <w:tc>
          <w:tcPr>
            <w:tcW w:w="3795" w:type="dxa"/>
          </w:tcPr>
          <w:p w:rsidR="0056085F" w:rsidRPr="00014DB8" w:rsidRDefault="0056085F" w:rsidP="00014DB8">
            <w:pPr>
              <w:tabs>
                <w:tab w:val="left" w:pos="990"/>
              </w:tabs>
              <w:spacing w:before="120"/>
              <w:rPr>
                <w:sz w:val="20"/>
              </w:rPr>
            </w:pPr>
            <w:r w:rsidRPr="00014DB8">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7" w:history="1">
              <w:r w:rsidRPr="00014DB8">
                <w:rPr>
                  <w:rStyle w:val="Hyperlink"/>
                  <w:sz w:val="20"/>
                </w:rPr>
                <w:t>cathy.mcgill@doa.virginia.gov</w:t>
              </w:r>
            </w:hyperlink>
          </w:p>
          <w:p w:rsidR="0056085F" w:rsidRPr="00014DB8" w:rsidRDefault="0056085F" w:rsidP="00014DB8">
            <w:pPr>
              <w:tabs>
                <w:tab w:val="left" w:pos="990"/>
              </w:tabs>
              <w:spacing w:before="120"/>
              <w:jc w:val="both"/>
              <w:rPr>
                <w:sz w:val="20"/>
                <w:u w:val="single"/>
              </w:rPr>
            </w:pPr>
            <w:r w:rsidRPr="00014DB8">
              <w:rPr>
                <w:sz w:val="20"/>
                <w:u w:val="single"/>
              </w:rPr>
              <w:t>State Payroll Operations</w:t>
            </w:r>
          </w:p>
          <w:p w:rsidR="0056085F" w:rsidRPr="00014DB8" w:rsidRDefault="0056085F" w:rsidP="00014DB8">
            <w:pPr>
              <w:tabs>
                <w:tab w:val="left" w:pos="990"/>
              </w:tabs>
              <w:spacing w:before="120"/>
              <w:rPr>
                <w:sz w:val="20"/>
              </w:rPr>
            </w:pPr>
            <w:r w:rsidRPr="00014DB8">
              <w:rPr>
                <w:b/>
                <w:sz w:val="20"/>
              </w:rPr>
              <w:t>Director                         Lora L. George</w:t>
            </w:r>
          </w:p>
          <w:p w:rsidR="0056085F" w:rsidRPr="00014DB8" w:rsidRDefault="0056085F" w:rsidP="00014DB8">
            <w:pPr>
              <w:tabs>
                <w:tab w:val="left" w:pos="990"/>
              </w:tabs>
              <w:spacing w:before="120"/>
              <w:rPr>
                <w:szCs w:val="24"/>
              </w:rPr>
            </w:pPr>
            <w:r w:rsidRPr="00014DB8">
              <w:rPr>
                <w:sz w:val="20"/>
              </w:rPr>
              <w:t>Assistant Director          Cathy C. McGill</w:t>
            </w:r>
          </w:p>
        </w:tc>
      </w:tr>
    </w:tbl>
    <w:p w:rsidR="005B3E5E" w:rsidRDefault="005B3E5E" w:rsidP="005B3E5E">
      <w:pPr>
        <w:pStyle w:val="BlockLine"/>
        <w:spacing w:before="120"/>
        <w:ind w:left="1627"/>
      </w:pPr>
    </w:p>
    <w:p w:rsidR="00AC2383" w:rsidRPr="00EF2B82" w:rsidRDefault="00CA73CC" w:rsidP="00AC2383">
      <w:pPr>
        <w:pStyle w:val="MapTitleContinued"/>
        <w:spacing w:after="0"/>
        <w:outlineLvl w:val="0"/>
        <w:rPr>
          <w:rFonts w:ascii="Times New Roman" w:hAnsi="Times New Roman"/>
          <w:sz w:val="28"/>
          <w:szCs w:val="28"/>
        </w:rPr>
      </w:pPr>
      <w:r>
        <w:rPr>
          <w:rFonts w:ascii="Times New Roman" w:hAnsi="Times New Roman"/>
          <w:sz w:val="28"/>
          <w:szCs w:val="28"/>
        </w:rPr>
        <w:t>Cardinal Payroll Project Update</w:t>
      </w:r>
    </w:p>
    <w:p w:rsidR="00CE2BF4" w:rsidRDefault="00CE2BF4" w:rsidP="005B3E5E">
      <w:pPr>
        <w:pStyle w:val="BlockLine"/>
        <w:spacing w:before="120"/>
        <w:ind w:left="1627"/>
      </w:pPr>
    </w:p>
    <w:tbl>
      <w:tblPr>
        <w:tblW w:w="10188" w:type="dxa"/>
        <w:tblLayout w:type="fixed"/>
        <w:tblLook w:val="0000"/>
      </w:tblPr>
      <w:tblGrid>
        <w:gridCol w:w="1818"/>
        <w:gridCol w:w="8370"/>
      </w:tblGrid>
      <w:tr w:rsidR="00CE2BF4" w:rsidTr="009170A0">
        <w:trPr>
          <w:cantSplit/>
        </w:trPr>
        <w:tc>
          <w:tcPr>
            <w:tcW w:w="1818" w:type="dxa"/>
          </w:tcPr>
          <w:p w:rsidR="00CE2BF4" w:rsidRDefault="00CA73CC" w:rsidP="00AC2383">
            <w:pPr>
              <w:pStyle w:val="Heading5"/>
            </w:pPr>
            <w:r>
              <w:t>Completion of “As Is” Workshops</w:t>
            </w:r>
          </w:p>
        </w:tc>
        <w:tc>
          <w:tcPr>
            <w:tcW w:w="8370" w:type="dxa"/>
          </w:tcPr>
          <w:p w:rsidR="00CE2BF4" w:rsidRDefault="00CA73CC" w:rsidP="00CA73CC">
            <w:pPr>
              <w:autoSpaceDE w:val="0"/>
              <w:autoSpaceDN w:val="0"/>
              <w:adjustRightInd w:val="0"/>
            </w:pPr>
            <w:r>
              <w:t>The Cardinal Payroll project team has just wrapped up the “As Is” workshops aimed to identify current practices and needs.  Representatives included participants from higher education, legislative, judicial, independent, Payroll Service Bureau</w:t>
            </w:r>
            <w:r w:rsidR="00BD7848">
              <w:t xml:space="preserve">, </w:t>
            </w:r>
            <w:r>
              <w:t xml:space="preserve">DHRM, agencies with internal time and attendance systems, among others.  These workshops were very informative and the participation of all is appreciated. </w:t>
            </w:r>
          </w:p>
          <w:p w:rsidR="00CA73CC" w:rsidRDefault="00CA73CC" w:rsidP="00CA73CC">
            <w:pPr>
              <w:autoSpaceDE w:val="0"/>
              <w:autoSpaceDN w:val="0"/>
              <w:adjustRightInd w:val="0"/>
            </w:pPr>
          </w:p>
          <w:p w:rsidR="00CA73CC" w:rsidRDefault="00CA73CC" w:rsidP="008C0C45">
            <w:pPr>
              <w:autoSpaceDE w:val="0"/>
              <w:autoSpaceDN w:val="0"/>
              <w:adjustRightInd w:val="0"/>
            </w:pPr>
            <w:r>
              <w:t xml:space="preserve">The next step will be for the Cardinal Payroll team to develop an agency survey that will be distributed to all CIPPS agencies.  This should be distributed within the next several weeks.  Agencies will have two weeks to complete the survey and return it to the project team.  We will ask </w:t>
            </w:r>
            <w:r w:rsidR="008C0C45">
              <w:t>for</w:t>
            </w:r>
            <w:r>
              <w:t xml:space="preserve"> representative</w:t>
            </w:r>
            <w:r w:rsidR="00BD7848">
              <w:t>s</w:t>
            </w:r>
            <w:r>
              <w:t xml:space="preserve"> from payroll, fiscal, human resource, and benefit administration </w:t>
            </w:r>
            <w:r w:rsidR="008C0C45">
              <w:t xml:space="preserve">to </w:t>
            </w:r>
            <w:r>
              <w:t>come together to provide a consolidated and complete response.</w:t>
            </w:r>
          </w:p>
        </w:tc>
      </w:tr>
    </w:tbl>
    <w:p w:rsidR="00700615" w:rsidRPr="005B3E5E" w:rsidRDefault="00700615" w:rsidP="005B3E5E">
      <w:pPr>
        <w:pStyle w:val="BlockLine"/>
        <w:spacing w:before="120"/>
        <w:ind w:left="1627"/>
        <w:rPr>
          <w:sz w:val="20"/>
        </w:rPr>
      </w:pPr>
    </w:p>
    <w:tbl>
      <w:tblPr>
        <w:tblW w:w="10188" w:type="dxa"/>
        <w:tblLayout w:type="fixed"/>
        <w:tblLook w:val="0000"/>
      </w:tblPr>
      <w:tblGrid>
        <w:gridCol w:w="1818"/>
        <w:gridCol w:w="8370"/>
      </w:tblGrid>
      <w:tr w:rsidR="00FB28AA" w:rsidTr="009170A0">
        <w:trPr>
          <w:cantSplit/>
        </w:trPr>
        <w:tc>
          <w:tcPr>
            <w:tcW w:w="1818" w:type="dxa"/>
          </w:tcPr>
          <w:p w:rsidR="00FB28AA" w:rsidRDefault="00CA73CC" w:rsidP="00484094">
            <w:pPr>
              <w:pStyle w:val="Heading5"/>
            </w:pPr>
            <w:r>
              <w:t>Cleansing PMIS Data</w:t>
            </w:r>
          </w:p>
        </w:tc>
        <w:tc>
          <w:tcPr>
            <w:tcW w:w="8370" w:type="dxa"/>
          </w:tcPr>
          <w:p w:rsidR="004072E7" w:rsidRDefault="00CA73CC" w:rsidP="000B28B1">
            <w:pPr>
              <w:autoSpaceDE w:val="0"/>
              <w:autoSpaceDN w:val="0"/>
              <w:adjustRightInd w:val="0"/>
            </w:pPr>
            <w:r>
              <w:t xml:space="preserve">For those agencies who utilize PMIS, the position data found in PMIS will be the basis for establishing the required information for Cardinal Payroll.  </w:t>
            </w:r>
            <w:r w:rsidR="005729BD">
              <w:t xml:space="preserve">Each agency should perform an audit of that information to ensure accuracy, particularly in regard to the overtime eligibility code.  Many agencies have established the overtime eligibility code as </w:t>
            </w:r>
            <w:r w:rsidR="00E604B5">
              <w:t>“</w:t>
            </w:r>
            <w:r w:rsidR="005729BD">
              <w:t>eligible</w:t>
            </w:r>
            <w:r w:rsidR="00E604B5">
              <w:t>”</w:t>
            </w:r>
            <w:r w:rsidR="005729BD">
              <w:t xml:space="preserve"> for ineligible positions simply to eliminate the step of modifying that value in PMIS when an employee becomes temporarily eligible for overtime due to special projects or assignments.  Similarly</w:t>
            </w:r>
            <w:r w:rsidR="00E604B5">
              <w:t>,</w:t>
            </w:r>
            <w:r w:rsidR="005729BD">
              <w:t xml:space="preserve"> numerous records </w:t>
            </w:r>
            <w:r w:rsidR="00E604B5">
              <w:t>have been e</w:t>
            </w:r>
            <w:r w:rsidR="005729BD">
              <w:t xml:space="preserve">stablished as </w:t>
            </w:r>
            <w:r w:rsidR="00E604B5">
              <w:t>“</w:t>
            </w:r>
            <w:r w:rsidR="005729BD">
              <w:t>eligible</w:t>
            </w:r>
            <w:r w:rsidR="00E604B5">
              <w:t>”</w:t>
            </w:r>
            <w:r w:rsidR="005729BD">
              <w:t xml:space="preserve"> due to such an assignment and never returned to </w:t>
            </w:r>
            <w:r w:rsidR="00E604B5">
              <w:t>“</w:t>
            </w:r>
            <w:r w:rsidR="005729BD">
              <w:t>ineligible</w:t>
            </w:r>
            <w:r w:rsidR="00E604B5">
              <w:t xml:space="preserve">” upon completion of the </w:t>
            </w:r>
            <w:r w:rsidR="005729BD">
              <w:t>assignment</w:t>
            </w:r>
            <w:r w:rsidR="00E604B5">
              <w:t>.</w:t>
            </w:r>
            <w:r w:rsidR="005729BD">
              <w:t xml:space="preserve">  </w:t>
            </w:r>
          </w:p>
          <w:p w:rsidR="005729BD" w:rsidRDefault="005729BD" w:rsidP="000B28B1">
            <w:pPr>
              <w:autoSpaceDE w:val="0"/>
              <w:autoSpaceDN w:val="0"/>
              <w:adjustRightInd w:val="0"/>
            </w:pPr>
          </w:p>
          <w:p w:rsidR="005729BD" w:rsidRDefault="005729BD" w:rsidP="000B28B1">
            <w:pPr>
              <w:autoSpaceDE w:val="0"/>
              <w:autoSpaceDN w:val="0"/>
              <w:adjustRightInd w:val="0"/>
            </w:pPr>
            <w:r>
              <w:t xml:space="preserve">This is a key internal control to ensure improper payments for overtime cannot occur.  </w:t>
            </w:r>
          </w:p>
        </w:tc>
      </w:tr>
    </w:tbl>
    <w:p w:rsidR="003857CD" w:rsidRDefault="007C13DE" w:rsidP="003857CD">
      <w:pPr>
        <w:pStyle w:val="ContinuedOnNextPa"/>
        <w:pBdr>
          <w:top w:val="single" w:sz="6" w:space="0" w:color="auto"/>
        </w:pBdr>
      </w:pPr>
      <w:r>
        <w:tab/>
      </w:r>
      <w:r>
        <w:tab/>
      </w:r>
      <w:r w:rsidR="003857CD">
        <w:t>Continued on next page</w:t>
      </w:r>
    </w:p>
    <w:p w:rsidR="00186D13" w:rsidRDefault="00186D13">
      <w:pPr>
        <w:rPr>
          <w:b/>
          <w:sz w:val="28"/>
          <w:szCs w:val="28"/>
        </w:rPr>
      </w:pPr>
      <w:r>
        <w:rPr>
          <w:b/>
          <w:sz w:val="28"/>
          <w:szCs w:val="28"/>
        </w:rPr>
        <w:br w:type="page"/>
      </w:r>
    </w:p>
    <w:p w:rsidR="000D74B2" w:rsidRPr="005F1B4E" w:rsidRDefault="00187B54" w:rsidP="003857CD">
      <w:pPr>
        <w:rPr>
          <w:b/>
          <w:sz w:val="28"/>
          <w:szCs w:val="28"/>
        </w:rPr>
      </w:pPr>
      <w:r>
        <w:rPr>
          <w:b/>
          <w:sz w:val="28"/>
          <w:szCs w:val="28"/>
        </w:rPr>
        <w:lastRenderedPageBreak/>
        <w:t>Compensation Eligible for Deferral</w:t>
      </w:r>
    </w:p>
    <w:p w:rsidR="000D74B2" w:rsidRDefault="000D74B2" w:rsidP="000D74B2">
      <w:pPr>
        <w:pStyle w:val="BlockLine"/>
        <w:ind w:left="1620"/>
      </w:pPr>
    </w:p>
    <w:tbl>
      <w:tblPr>
        <w:tblW w:w="10188" w:type="dxa"/>
        <w:tblLayout w:type="fixed"/>
        <w:tblLook w:val="0000"/>
      </w:tblPr>
      <w:tblGrid>
        <w:gridCol w:w="1728"/>
        <w:gridCol w:w="8460"/>
      </w:tblGrid>
      <w:tr w:rsidR="000D74B2" w:rsidTr="00484094">
        <w:trPr>
          <w:cantSplit/>
        </w:trPr>
        <w:tc>
          <w:tcPr>
            <w:tcW w:w="1728" w:type="dxa"/>
          </w:tcPr>
          <w:p w:rsidR="000D74B2" w:rsidRDefault="00187B54" w:rsidP="009446A6">
            <w:pPr>
              <w:pStyle w:val="Heading5"/>
            </w:pPr>
            <w:r>
              <w:t xml:space="preserve">Compensation Eligible for Deferral </w:t>
            </w:r>
            <w:proofErr w:type="gramStart"/>
            <w:r>
              <w:t>Under</w:t>
            </w:r>
            <w:proofErr w:type="gramEnd"/>
            <w:r>
              <w:t xml:space="preserve"> Section 457</w:t>
            </w:r>
          </w:p>
        </w:tc>
        <w:tc>
          <w:tcPr>
            <w:tcW w:w="8460" w:type="dxa"/>
          </w:tcPr>
          <w:p w:rsidR="00187B54" w:rsidRDefault="00187B54" w:rsidP="00187B54">
            <w:r>
              <w:t>Not all compensation received is eligible for deferral under Section 457 of the Internal Revenue Code.  Virginia Retirement System has provided the following definition related to compensation for the Deferred Compensation programs.</w:t>
            </w:r>
          </w:p>
          <w:p w:rsidR="00187B54" w:rsidRDefault="00187B54" w:rsidP="00187B54"/>
          <w:p w:rsidR="000D74B2" w:rsidRPr="00A302AF" w:rsidRDefault="00187B54" w:rsidP="00A6131E">
            <w:pPr>
              <w:rPr>
                <w:szCs w:val="24"/>
              </w:rPr>
            </w:pPr>
            <w:r>
              <w:rPr>
                <w:b/>
                <w:bCs/>
              </w:rPr>
              <w:t>“Compensation”</w:t>
            </w:r>
            <w:r>
              <w:t xml:space="preserve">: A Participant’s wages, salary and other amounts received for personal services rendered to the Employer as an Eligible Employee during his current taxable year, including compensation payable as bonuses, as overtime or as taxable reimbursements for office expenses of members of the General Assembly, and excluding any compensation received in the form of non-taxable fringe benefits. Compensation shall include that portion of such amount deferred by the Participant as Deferred Compensation Contributions under this Plan. </w:t>
            </w:r>
            <w:r w:rsidRPr="00187B54">
              <w:t>Compensation shall also include sick leave and family and personal leave payments, leave share payments and short term disability payments under the Virginia Sickness and Disability Program.</w:t>
            </w:r>
            <w:r>
              <w:t xml:space="preserve">  Compensation shall also include compensatory time, accumulated sick pay (including the payout of disability credits under the Virginia Sickness and Disability Program), accumulated vacation pay and back pay (referred to as “post-employment compensation”) all payable with the Participant’s final paycheck or within the later of two and one-half (2-1/2) months following severance from employment or the end of the calendar year in which the severance from employment occurred.  Compensation shall not include long term disability benefits paid under the Virginia Sickness and Disability Program or disability retirement payments under the Virginia Retirement System. </w:t>
            </w:r>
          </w:p>
        </w:tc>
      </w:tr>
    </w:tbl>
    <w:p w:rsidR="009446A6" w:rsidRDefault="009446A6" w:rsidP="009446A6">
      <w:pPr>
        <w:pStyle w:val="BlockLine"/>
        <w:ind w:left="1620"/>
      </w:pPr>
    </w:p>
    <w:p w:rsidR="00731C0E" w:rsidRPr="005F1B4E" w:rsidRDefault="007A459B" w:rsidP="00731C0E">
      <w:pPr>
        <w:rPr>
          <w:b/>
          <w:sz w:val="28"/>
          <w:szCs w:val="28"/>
        </w:rPr>
      </w:pPr>
      <w:r>
        <w:rPr>
          <w:b/>
          <w:sz w:val="28"/>
          <w:szCs w:val="28"/>
        </w:rPr>
        <w:t>Modification to Reports 855 and 857</w:t>
      </w:r>
    </w:p>
    <w:p w:rsidR="00731C0E" w:rsidRDefault="00731C0E" w:rsidP="00731C0E">
      <w:pPr>
        <w:pStyle w:val="BlockLine"/>
        <w:ind w:left="1620"/>
      </w:pPr>
    </w:p>
    <w:tbl>
      <w:tblPr>
        <w:tblW w:w="10188" w:type="dxa"/>
        <w:tblLayout w:type="fixed"/>
        <w:tblLook w:val="0000"/>
      </w:tblPr>
      <w:tblGrid>
        <w:gridCol w:w="1728"/>
        <w:gridCol w:w="8460"/>
      </w:tblGrid>
      <w:tr w:rsidR="00186D13" w:rsidTr="000B28B1">
        <w:trPr>
          <w:cantSplit/>
        </w:trPr>
        <w:tc>
          <w:tcPr>
            <w:tcW w:w="1728" w:type="dxa"/>
          </w:tcPr>
          <w:p w:rsidR="00186D13" w:rsidRDefault="007A459B" w:rsidP="000B28B1">
            <w:pPr>
              <w:pStyle w:val="Heading5"/>
            </w:pPr>
            <w:r>
              <w:t>Addition of Roth Deductions</w:t>
            </w:r>
          </w:p>
        </w:tc>
        <w:tc>
          <w:tcPr>
            <w:tcW w:w="8460" w:type="dxa"/>
          </w:tcPr>
          <w:p w:rsidR="00186D13" w:rsidRDefault="007A459B" w:rsidP="002F635A">
            <w:pPr>
              <w:autoSpaceDE w:val="0"/>
              <w:autoSpaceDN w:val="0"/>
              <w:adjustRightInd w:val="0"/>
            </w:pPr>
            <w:r>
              <w:t xml:space="preserve">Reports 855 and 857 which monitor employees who will reach the annual maximum contributions for Section 457 and 403(b) retirement programs prior to year end has been enhanced to include the new Roth (post-tax) deductions.  Agencies should periodically request these reports on HSRUT to </w:t>
            </w:r>
            <w:r w:rsidR="00CA6CAB">
              <w:t>advise employees of the loss of future cash match amounts when the maximum has been reached.  Additionally</w:t>
            </w:r>
            <w:r w:rsidR="00D52E66">
              <w:t>,</w:t>
            </w:r>
            <w:r w:rsidR="00CA6CAB">
              <w:t xml:space="preserve"> if an employee is contributing to both the pretax 403(b) and the post</w:t>
            </w:r>
            <w:r w:rsidR="002F635A">
              <w:t xml:space="preserve"> </w:t>
            </w:r>
            <w:r w:rsidR="00CA6CAB">
              <w:t xml:space="preserve">tax 403(b) manual </w:t>
            </w:r>
            <w:r w:rsidR="002F635A">
              <w:t xml:space="preserve">intervention </w:t>
            </w:r>
            <w:r w:rsidR="00CA6CAB">
              <w:t xml:space="preserve">will be required when the combined YTD amounts reach the maximum. </w:t>
            </w:r>
            <w:r>
              <w:t xml:space="preserve"> </w:t>
            </w:r>
            <w:r w:rsidR="002F635A">
              <w:t>The entry of a START DATE of 01/01/20## (where ## reflects the next calendar year) should be entered for deduction 046, Annuity Cash Match</w:t>
            </w:r>
            <w:r w:rsidR="002F4690">
              <w:t>, to halt the match until the next calendar year</w:t>
            </w:r>
            <w:r w:rsidR="001F28B8">
              <w:t xml:space="preserve"> when the employee becomes eligible again.</w:t>
            </w:r>
          </w:p>
        </w:tc>
      </w:tr>
    </w:tbl>
    <w:p w:rsidR="00186D13" w:rsidRDefault="00186D13" w:rsidP="00186D13">
      <w:pPr>
        <w:pStyle w:val="BlockLine"/>
        <w:ind w:left="1620"/>
      </w:pPr>
    </w:p>
    <w:p w:rsidR="007F0789" w:rsidRDefault="007F0789">
      <w:r>
        <w:br w:type="page"/>
      </w:r>
    </w:p>
    <w:p w:rsidR="007F0789" w:rsidRPr="005F1B4E" w:rsidRDefault="007F0789" w:rsidP="007F0789">
      <w:pPr>
        <w:rPr>
          <w:b/>
          <w:sz w:val="28"/>
          <w:szCs w:val="28"/>
        </w:rPr>
      </w:pPr>
      <w:r>
        <w:rPr>
          <w:b/>
          <w:sz w:val="28"/>
          <w:szCs w:val="28"/>
        </w:rPr>
        <w:lastRenderedPageBreak/>
        <w:t>CIPPS FINDS Decommission</w:t>
      </w:r>
      <w:r w:rsidR="0022149E">
        <w:rPr>
          <w:b/>
          <w:sz w:val="28"/>
          <w:szCs w:val="28"/>
        </w:rPr>
        <w:t>ed</w:t>
      </w:r>
    </w:p>
    <w:p w:rsidR="007F0789" w:rsidRDefault="007F0789" w:rsidP="007F0789">
      <w:pPr>
        <w:pStyle w:val="BlockLine"/>
        <w:ind w:left="1620"/>
      </w:pPr>
    </w:p>
    <w:tbl>
      <w:tblPr>
        <w:tblW w:w="10188" w:type="dxa"/>
        <w:tblLayout w:type="fixed"/>
        <w:tblLook w:val="0000"/>
      </w:tblPr>
      <w:tblGrid>
        <w:gridCol w:w="1728"/>
        <w:gridCol w:w="8460"/>
      </w:tblGrid>
      <w:tr w:rsidR="00FD187D" w:rsidTr="00CA1614">
        <w:trPr>
          <w:cantSplit/>
        </w:trPr>
        <w:tc>
          <w:tcPr>
            <w:tcW w:w="1728" w:type="dxa"/>
          </w:tcPr>
          <w:p w:rsidR="00FD187D" w:rsidRDefault="007F0789" w:rsidP="00FD187D">
            <w:pPr>
              <w:pStyle w:val="Heading5"/>
            </w:pPr>
            <w:r>
              <w:t xml:space="preserve">Obtain Access to PAT </w:t>
            </w:r>
          </w:p>
        </w:tc>
        <w:tc>
          <w:tcPr>
            <w:tcW w:w="8460" w:type="dxa"/>
          </w:tcPr>
          <w:p w:rsidR="00FD187D" w:rsidRDefault="007F0789" w:rsidP="00FD187D">
            <w:pPr>
              <w:autoSpaceDE w:val="0"/>
              <w:autoSpaceDN w:val="0"/>
              <w:adjustRightInd w:val="0"/>
            </w:pPr>
            <w:r>
              <w:t xml:space="preserve">When CARS FINDS is decommissioned with the </w:t>
            </w:r>
            <w:r w:rsidR="006137C8">
              <w:t>deactivation</w:t>
            </w:r>
            <w:r>
              <w:t xml:space="preserve"> of CARS, CIPPS FINDS will also be decommissioned.  If your agency is currently using downloads from CIPPS FINDS you will need to obtain access to PAT (Payroll Auditing Tool) to obtain the information desired.  Modifications may be required to your systems/programs that utilize the downloaded information as there are some slight differences.  </w:t>
            </w:r>
          </w:p>
          <w:p w:rsidR="00645E6F" w:rsidRDefault="00645E6F" w:rsidP="00FD187D">
            <w:pPr>
              <w:autoSpaceDE w:val="0"/>
              <w:autoSpaceDN w:val="0"/>
              <w:adjustRightInd w:val="0"/>
            </w:pPr>
          </w:p>
          <w:p w:rsidR="00645E6F" w:rsidRDefault="00645E6F" w:rsidP="00FD187D">
            <w:pPr>
              <w:autoSpaceDE w:val="0"/>
              <w:autoSpaceDN w:val="0"/>
              <w:adjustRightInd w:val="0"/>
            </w:pPr>
            <w:r>
              <w:rPr>
                <w:noProof/>
              </w:rPr>
              <w:drawing>
                <wp:inline distT="0" distB="0" distL="0" distR="0">
                  <wp:extent cx="4491990" cy="2527563"/>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95266" cy="2529407"/>
                          </a:xfrm>
                          <a:prstGeom prst="rect">
                            <a:avLst/>
                          </a:prstGeom>
                          <a:noFill/>
                          <a:ln w="9525">
                            <a:noFill/>
                            <a:miter lim="800000"/>
                            <a:headEnd/>
                            <a:tailEnd/>
                          </a:ln>
                        </pic:spPr>
                      </pic:pic>
                    </a:graphicData>
                  </a:graphic>
                </wp:inline>
              </w:drawing>
            </w:r>
          </w:p>
          <w:p w:rsidR="007F0789" w:rsidRDefault="007F0789" w:rsidP="00FD187D">
            <w:pPr>
              <w:autoSpaceDE w:val="0"/>
              <w:autoSpaceDN w:val="0"/>
              <w:adjustRightInd w:val="0"/>
            </w:pPr>
          </w:p>
          <w:p w:rsidR="007F0789" w:rsidRDefault="007F0789" w:rsidP="00FD187D">
            <w:pPr>
              <w:autoSpaceDE w:val="0"/>
              <w:autoSpaceDN w:val="0"/>
              <w:adjustRightInd w:val="0"/>
            </w:pPr>
            <w:r>
              <w:t xml:space="preserve">The </w:t>
            </w:r>
            <w:r w:rsidR="00645E6F">
              <w:t>authorization request form found at the link below should be completed with the PAT access level 5 circled.  The Payroll Security Officer (PSO) identified on the Signatory card must authorize the request prior to it being sent to DOA.</w:t>
            </w:r>
          </w:p>
          <w:p w:rsidR="007F0789" w:rsidRDefault="007F0789" w:rsidP="00FD187D">
            <w:pPr>
              <w:autoSpaceDE w:val="0"/>
              <w:autoSpaceDN w:val="0"/>
              <w:adjustRightInd w:val="0"/>
            </w:pPr>
          </w:p>
          <w:p w:rsidR="007F0789" w:rsidRDefault="00727DB5" w:rsidP="00FD187D">
            <w:pPr>
              <w:autoSpaceDE w:val="0"/>
              <w:autoSpaceDN w:val="0"/>
              <w:adjustRightInd w:val="0"/>
            </w:pPr>
            <w:hyperlink r:id="rId9" w:history="1">
              <w:r w:rsidR="007F0789" w:rsidRPr="00B262F2">
                <w:rPr>
                  <w:rStyle w:val="Hyperlink"/>
                </w:rPr>
                <w:t>http://www.doa.virginia.gov/Payroll/Forms/PaylinePATSecurityForm.pdf</w:t>
              </w:r>
            </w:hyperlink>
            <w:r w:rsidR="007F0789">
              <w:t xml:space="preserve"> </w:t>
            </w:r>
          </w:p>
        </w:tc>
      </w:tr>
    </w:tbl>
    <w:p w:rsidR="00BF5479" w:rsidRDefault="00BF5479" w:rsidP="00BF5479">
      <w:pPr>
        <w:pStyle w:val="BlockLine"/>
        <w:ind w:left="1620"/>
      </w:pPr>
    </w:p>
    <w:p w:rsidR="00BF5479" w:rsidRPr="005F1B4E" w:rsidRDefault="00BF5479" w:rsidP="00BF5479">
      <w:pPr>
        <w:rPr>
          <w:b/>
          <w:sz w:val="28"/>
          <w:szCs w:val="28"/>
        </w:rPr>
      </w:pPr>
      <w:r>
        <w:rPr>
          <w:b/>
          <w:sz w:val="28"/>
          <w:szCs w:val="28"/>
        </w:rPr>
        <w:t>Collection of Flexible Reimbursement Funds Outside of Payroll</w:t>
      </w:r>
    </w:p>
    <w:p w:rsidR="00BF5479" w:rsidRDefault="00BF5479" w:rsidP="00BF5479">
      <w:pPr>
        <w:pStyle w:val="BlockLine"/>
        <w:ind w:left="1620"/>
      </w:pPr>
    </w:p>
    <w:tbl>
      <w:tblPr>
        <w:tblW w:w="10188" w:type="dxa"/>
        <w:tblLayout w:type="fixed"/>
        <w:tblLook w:val="0000"/>
      </w:tblPr>
      <w:tblGrid>
        <w:gridCol w:w="1728"/>
        <w:gridCol w:w="8460"/>
      </w:tblGrid>
      <w:tr w:rsidR="00BF5479" w:rsidTr="00BF5479">
        <w:trPr>
          <w:cantSplit/>
        </w:trPr>
        <w:tc>
          <w:tcPr>
            <w:tcW w:w="1728" w:type="dxa"/>
          </w:tcPr>
          <w:p w:rsidR="00BF5479" w:rsidRDefault="00BF5479" w:rsidP="00BF5479">
            <w:pPr>
              <w:pStyle w:val="Heading5"/>
            </w:pPr>
            <w:r>
              <w:t>Return to DOA</w:t>
            </w:r>
          </w:p>
        </w:tc>
        <w:tc>
          <w:tcPr>
            <w:tcW w:w="8460" w:type="dxa"/>
          </w:tcPr>
          <w:p w:rsidR="00BF5479" w:rsidRDefault="00BF5479" w:rsidP="00BF5479">
            <w:pPr>
              <w:autoSpaceDE w:val="0"/>
              <w:autoSpaceDN w:val="0"/>
              <w:adjustRightInd w:val="0"/>
            </w:pPr>
            <w:r>
              <w:t xml:space="preserve">Flexible reimbursement elections are monthly amounts.  If an employee is terminated mid-month or does not receive enough compensation to collect the full monthly amount through payroll the missing contribution must be obtained from the employee outside of payroll.  Unlike health care or retirement, those funds collected outside of the system are not to be deposited to the </w:t>
            </w:r>
            <w:proofErr w:type="gramStart"/>
            <w:r>
              <w:t>agency</w:t>
            </w:r>
            <w:r w:rsidR="007046BC">
              <w:t>,</w:t>
            </w:r>
            <w:proofErr w:type="gramEnd"/>
            <w:r w:rsidR="007046BC">
              <w:t xml:space="preserve"> they are to be remitted to DOA</w:t>
            </w:r>
            <w:r>
              <w:t xml:space="preserve">.  </w:t>
            </w:r>
            <w:r w:rsidR="007046BC">
              <w:t>Please see page 14 of CAPP Topic 50435 for instructions.</w:t>
            </w:r>
          </w:p>
          <w:p w:rsidR="007046BC" w:rsidRDefault="007046BC" w:rsidP="00BF5479">
            <w:pPr>
              <w:autoSpaceDE w:val="0"/>
              <w:autoSpaceDN w:val="0"/>
              <w:adjustRightInd w:val="0"/>
            </w:pPr>
          </w:p>
          <w:p w:rsidR="007046BC" w:rsidRDefault="00727DB5" w:rsidP="00BF5479">
            <w:pPr>
              <w:autoSpaceDE w:val="0"/>
              <w:autoSpaceDN w:val="0"/>
              <w:adjustRightInd w:val="0"/>
            </w:pPr>
            <w:hyperlink r:id="rId10" w:history="1">
              <w:r w:rsidR="007046BC" w:rsidRPr="00B262F2">
                <w:rPr>
                  <w:rStyle w:val="Hyperlink"/>
                </w:rPr>
                <w:t>http://www.doa.virginia.gov/Admin_Services/CAPP/CAPP_Topics/50435.pdf</w:t>
              </w:r>
            </w:hyperlink>
            <w:r w:rsidR="007046BC">
              <w:t xml:space="preserve"> </w:t>
            </w:r>
          </w:p>
        </w:tc>
      </w:tr>
    </w:tbl>
    <w:p w:rsidR="00FD187D" w:rsidRDefault="00FD187D" w:rsidP="00FD187D">
      <w:pPr>
        <w:pStyle w:val="BlockLine"/>
        <w:ind w:left="1620"/>
      </w:pPr>
    </w:p>
    <w:p w:rsidR="00BF5479" w:rsidRDefault="00BF5479">
      <w:pPr>
        <w:rPr>
          <w:b/>
          <w:sz w:val="28"/>
          <w:szCs w:val="28"/>
        </w:rPr>
      </w:pPr>
      <w:r>
        <w:rPr>
          <w:b/>
          <w:sz w:val="28"/>
          <w:szCs w:val="28"/>
        </w:rPr>
        <w:br w:type="page"/>
      </w:r>
    </w:p>
    <w:p w:rsidR="000603EF" w:rsidRPr="005F1B4E" w:rsidRDefault="000603EF" w:rsidP="000603EF">
      <w:pPr>
        <w:rPr>
          <w:b/>
          <w:sz w:val="28"/>
          <w:szCs w:val="28"/>
        </w:rPr>
      </w:pPr>
      <w:r>
        <w:rPr>
          <w:b/>
          <w:sz w:val="28"/>
          <w:szCs w:val="28"/>
        </w:rPr>
        <w:lastRenderedPageBreak/>
        <w:t>Return Policy for Closed VSELP Accounts</w:t>
      </w:r>
    </w:p>
    <w:p w:rsidR="000603EF" w:rsidRDefault="000603EF" w:rsidP="000603EF">
      <w:pPr>
        <w:pStyle w:val="BlockLine"/>
        <w:ind w:left="1620"/>
      </w:pPr>
    </w:p>
    <w:tbl>
      <w:tblPr>
        <w:tblW w:w="10188" w:type="dxa"/>
        <w:tblLayout w:type="fixed"/>
        <w:tblLook w:val="0000"/>
      </w:tblPr>
      <w:tblGrid>
        <w:gridCol w:w="1728"/>
        <w:gridCol w:w="8460"/>
      </w:tblGrid>
      <w:tr w:rsidR="000603EF" w:rsidTr="00BD7848">
        <w:trPr>
          <w:cantSplit/>
        </w:trPr>
        <w:tc>
          <w:tcPr>
            <w:tcW w:w="1728" w:type="dxa"/>
          </w:tcPr>
          <w:p w:rsidR="000603EF" w:rsidRDefault="000603EF" w:rsidP="00BD7848">
            <w:pPr>
              <w:pStyle w:val="Heading5"/>
            </w:pPr>
            <w:r>
              <w:t>Deposit to Employee Net DD Account</w:t>
            </w:r>
          </w:p>
        </w:tc>
        <w:tc>
          <w:tcPr>
            <w:tcW w:w="8460" w:type="dxa"/>
          </w:tcPr>
          <w:p w:rsidR="000603EF" w:rsidRDefault="000603EF" w:rsidP="00BD7848">
            <w:pPr>
              <w:autoSpaceDE w:val="0"/>
              <w:autoSpaceDN w:val="0"/>
              <w:adjustRightInd w:val="0"/>
            </w:pPr>
            <w:r>
              <w:t>Effective immediately any funds returned from the Virginia Credit Union for closed Virginia State Employee Loan Program accounts will be deposited into the employee’s net direct deposit account.  DOA will no longer reach out to the agency to inquire as to where the employee would like the funds deposited.</w:t>
            </w:r>
          </w:p>
          <w:p w:rsidR="006126D7" w:rsidRDefault="006126D7" w:rsidP="00BD7848">
            <w:pPr>
              <w:autoSpaceDE w:val="0"/>
              <w:autoSpaceDN w:val="0"/>
              <w:adjustRightInd w:val="0"/>
            </w:pPr>
          </w:p>
          <w:p w:rsidR="006126D7" w:rsidRDefault="006126D7" w:rsidP="00BD7848">
            <w:pPr>
              <w:autoSpaceDE w:val="0"/>
              <w:autoSpaceDN w:val="0"/>
              <w:adjustRightInd w:val="0"/>
            </w:pPr>
            <w:r>
              <w:t>Please be aware that these returned funds may not show up in the employee’s account for up to 5 days after pay day.</w:t>
            </w:r>
          </w:p>
        </w:tc>
      </w:tr>
    </w:tbl>
    <w:p w:rsidR="000603EF" w:rsidRDefault="000603EF" w:rsidP="000603EF">
      <w:pPr>
        <w:pStyle w:val="BlockLine"/>
        <w:ind w:left="1620"/>
      </w:pPr>
    </w:p>
    <w:p w:rsidR="00BF5479" w:rsidRPr="00BF5479" w:rsidRDefault="00BF5479" w:rsidP="00BF5479"/>
    <w:sectPr w:rsidR="00BF5479" w:rsidRPr="00BF5479" w:rsidSect="00BA0A2C">
      <w:headerReference w:type="default" r:id="rId11"/>
      <w:footerReference w:type="default" r:id="rId12"/>
      <w:pgSz w:w="12240" w:h="15840" w:code="1"/>
      <w:pgMar w:top="720" w:right="1152" w:bottom="360" w:left="1152" w:header="288"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848" w:rsidRDefault="00BD7848">
      <w:r>
        <w:separator/>
      </w:r>
    </w:p>
  </w:endnote>
  <w:endnote w:type="continuationSeparator" w:id="0">
    <w:p w:rsidR="00BD7848" w:rsidRDefault="00BD7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848" w:rsidRDefault="00BD7848" w:rsidP="00DD1147">
    <w:pPr>
      <w:pStyle w:val="Footer"/>
      <w:pBdr>
        <w:top w:val="single" w:sz="6" w:space="0" w:color="auto"/>
      </w:pBdr>
      <w:tabs>
        <w:tab w:val="clear" w:pos="4320"/>
        <w:tab w:val="clear" w:pos="8640"/>
        <w:tab w:val="left" w:pos="5940"/>
      </w:tabs>
      <w:ind w:right="-414"/>
      <w:jc w:val="center"/>
      <w:rPr>
        <w:rStyle w:val="PageNumber"/>
        <w:snapToGrid w:val="0"/>
        <w:sz w:val="22"/>
      </w:rPr>
    </w:pPr>
    <w:r>
      <w:rPr>
        <w:rStyle w:val="PageNumber"/>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6137C8">
      <w:rPr>
        <w:rStyle w:val="PageNumber"/>
        <w:noProof/>
      </w:rPr>
      <w:t>3</w:t>
    </w:r>
    <w:r>
      <w:rPr>
        <w:rStyle w:val="PageNumber"/>
      </w:rPr>
      <w:fldChar w:fldCharType="end"/>
    </w:r>
    <w:r>
      <w:rPr>
        <w:rStyle w:val="PageNumber"/>
        <w:snapToGrid w:val="0"/>
        <w:sz w:val="22"/>
      </w:rPr>
      <w:t xml:space="preserve"> of </w:t>
    </w:r>
    <w:r>
      <w:rPr>
        <w:rStyle w:val="PageNumber"/>
      </w:rPr>
      <w:fldChar w:fldCharType="begin"/>
    </w:r>
    <w:r>
      <w:rPr>
        <w:rStyle w:val="PageNumber"/>
      </w:rPr>
      <w:instrText xml:space="preserve"> NUMPAGES </w:instrText>
    </w:r>
    <w:r>
      <w:rPr>
        <w:rStyle w:val="PageNumber"/>
      </w:rPr>
      <w:fldChar w:fldCharType="separate"/>
    </w:r>
    <w:r w:rsidR="006137C8">
      <w:rPr>
        <w:rStyle w:val="PageNumber"/>
        <w:noProof/>
      </w:rPr>
      <w:t>4</w:t>
    </w:r>
    <w:r>
      <w:rPr>
        <w:rStyle w:val="PageNumber"/>
      </w:rPr>
      <w:fldChar w:fldCharType="end"/>
    </w:r>
  </w:p>
  <w:p w:rsidR="00BD7848" w:rsidRPr="00CB0FD2" w:rsidRDefault="00BD7848" w:rsidP="00CB0FD2">
    <w:pPr>
      <w:pStyle w:val="NormalWeb"/>
      <w:jc w:val="center"/>
      <w:rPr>
        <w:rFonts w:ascii="Times New Roman" w:hAnsi="Times New Roman" w:cs="Arial"/>
        <w:sz w:val="20"/>
        <w:szCs w:val="22"/>
      </w:rPr>
    </w:pPr>
    <w:hyperlink r:id="rId1" w:tooltip="http://www.doa.virginia.gov/Payroll/Payroll_Bulletins/Payroll_Bulletins_Main.cfm" w:history="1">
      <w:r w:rsidRPr="00CB0FD2">
        <w:rPr>
          <w:rStyle w:val="Hyperlink"/>
          <w:rFonts w:ascii="Times New Roman" w:hAnsi="Times New Roman"/>
          <w:i/>
          <w:iCs/>
          <w:snapToGrid w:val="0"/>
          <w:color w:val="auto"/>
          <w:sz w:val="22"/>
          <w:szCs w:val="22"/>
        </w:rPr>
        <w:t>http://www.doa.virginia.gov/Payroll/Payroll_Bulletins/Payroll_Bulletins_Main.cfm</w:t>
      </w:r>
    </w:hyperlink>
  </w:p>
  <w:p w:rsidR="00BD7848" w:rsidRPr="00AB6684" w:rsidRDefault="00BD7848" w:rsidP="00BA0A2C">
    <w:pPr>
      <w:pStyle w:val="Footer"/>
      <w:pBdr>
        <w:top w:val="single" w:sz="6" w:space="0" w:color="auto"/>
      </w:pBdr>
      <w:tabs>
        <w:tab w:val="clear" w:pos="4320"/>
        <w:tab w:val="clear" w:pos="8640"/>
        <w:tab w:val="left" w:pos="5940"/>
      </w:tabs>
      <w:ind w:right="-414"/>
      <w:jc w:val="center"/>
      <w:rPr>
        <w:i/>
        <w:snapToGrid w:val="0"/>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848" w:rsidRDefault="00BD7848">
      <w:r>
        <w:separator/>
      </w:r>
    </w:p>
  </w:footnote>
  <w:footnote w:type="continuationSeparator" w:id="0">
    <w:p w:rsidR="00BD7848" w:rsidRDefault="00BD7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848" w:rsidRDefault="00BD7848" w:rsidP="0022524D">
    <w:pPr>
      <w:pStyle w:val="Header"/>
      <w:jc w:val="center"/>
      <w:rPr>
        <w:sz w:val="16"/>
      </w:rPr>
    </w:pPr>
  </w:p>
  <w:tbl>
    <w:tblPr>
      <w:tblW w:w="10188" w:type="dxa"/>
      <w:tblLayout w:type="fixed"/>
      <w:tblLook w:val="0000"/>
    </w:tblPr>
    <w:tblGrid>
      <w:gridCol w:w="3366"/>
      <w:gridCol w:w="3366"/>
      <w:gridCol w:w="3456"/>
    </w:tblGrid>
    <w:tr w:rsidR="00BD7848" w:rsidTr="00A97993">
      <w:trPr>
        <w:cantSplit/>
      </w:trPr>
      <w:tc>
        <w:tcPr>
          <w:tcW w:w="3366" w:type="dxa"/>
          <w:tcBorders>
            <w:bottom w:val="double" w:sz="6" w:space="0" w:color="auto"/>
          </w:tcBorders>
        </w:tcPr>
        <w:p w:rsidR="00BD7848" w:rsidRDefault="00BD7848" w:rsidP="000B28B1">
          <w:pPr>
            <w:pStyle w:val="Header"/>
            <w:rPr>
              <w:b/>
              <w:sz w:val="20"/>
            </w:rPr>
          </w:pPr>
          <w:r>
            <w:rPr>
              <w:b/>
              <w:sz w:val="20"/>
            </w:rPr>
            <w:t>Calendar Year 2015</w:t>
          </w:r>
        </w:p>
      </w:tc>
      <w:tc>
        <w:tcPr>
          <w:tcW w:w="3366" w:type="dxa"/>
          <w:tcBorders>
            <w:bottom w:val="double" w:sz="6" w:space="0" w:color="auto"/>
          </w:tcBorders>
        </w:tcPr>
        <w:p w:rsidR="00BD7848" w:rsidRDefault="00BD7848" w:rsidP="00D70349">
          <w:pPr>
            <w:pStyle w:val="Header"/>
            <w:jc w:val="center"/>
            <w:rPr>
              <w:b/>
              <w:sz w:val="20"/>
            </w:rPr>
          </w:pPr>
          <w:r>
            <w:rPr>
              <w:b/>
              <w:sz w:val="20"/>
            </w:rPr>
            <w:t>August 7, 2015</w:t>
          </w:r>
        </w:p>
      </w:tc>
      <w:tc>
        <w:tcPr>
          <w:tcW w:w="3456" w:type="dxa"/>
          <w:tcBorders>
            <w:bottom w:val="double" w:sz="6" w:space="0" w:color="auto"/>
          </w:tcBorders>
        </w:tcPr>
        <w:p w:rsidR="00BD7848" w:rsidRDefault="00BD7848" w:rsidP="007A1CB6">
          <w:pPr>
            <w:pStyle w:val="Header"/>
            <w:jc w:val="right"/>
            <w:rPr>
              <w:b/>
              <w:sz w:val="20"/>
            </w:rPr>
          </w:pPr>
          <w:r>
            <w:rPr>
              <w:b/>
              <w:sz w:val="20"/>
            </w:rPr>
            <w:t>Volume 2015-09</w:t>
          </w:r>
        </w:p>
      </w:tc>
    </w:tr>
  </w:tbl>
  <w:p w:rsidR="00BD7848" w:rsidRDefault="00BD78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4322CE"/>
    <w:multiLevelType w:val="hybridMultilevel"/>
    <w:tmpl w:val="C19E7E32"/>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96C5E61"/>
    <w:multiLevelType w:val="hybridMultilevel"/>
    <w:tmpl w:val="FD3C9830"/>
    <w:lvl w:ilvl="0" w:tplc="BE7E6D80">
      <w:start w:val="1"/>
      <w:numFmt w:val="bullet"/>
      <w:lvlText w:val=""/>
      <w:lvlJc w:val="left"/>
      <w:pPr>
        <w:tabs>
          <w:tab w:val="num" w:pos="1092"/>
        </w:tabs>
        <w:ind w:left="1092" w:hanging="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5"/>
  </w:num>
  <w:num w:numId="2">
    <w:abstractNumId w:val="2"/>
  </w:num>
  <w:num w:numId="3">
    <w:abstractNumId w:val="0"/>
  </w:num>
  <w:num w:numId="4">
    <w:abstractNumId w:val="3"/>
  </w:num>
  <w:num w:numId="5">
    <w:abstractNumId w:val="1"/>
  </w:num>
  <w:num w:numId="6">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rsids>
    <w:rsidRoot w:val="000D0C78"/>
    <w:rsid w:val="00014DB8"/>
    <w:rsid w:val="000209CA"/>
    <w:rsid w:val="000229A0"/>
    <w:rsid w:val="00043BD6"/>
    <w:rsid w:val="00054804"/>
    <w:rsid w:val="000603EF"/>
    <w:rsid w:val="0007530F"/>
    <w:rsid w:val="00082E11"/>
    <w:rsid w:val="000A3E0D"/>
    <w:rsid w:val="000B28B1"/>
    <w:rsid w:val="000C0D7C"/>
    <w:rsid w:val="000C68B5"/>
    <w:rsid w:val="000D0C78"/>
    <w:rsid w:val="000D74B2"/>
    <w:rsid w:val="000E78C4"/>
    <w:rsid w:val="0010004E"/>
    <w:rsid w:val="00142D4F"/>
    <w:rsid w:val="00145C24"/>
    <w:rsid w:val="00145CE4"/>
    <w:rsid w:val="00151C52"/>
    <w:rsid w:val="001606F6"/>
    <w:rsid w:val="001834DC"/>
    <w:rsid w:val="001855DF"/>
    <w:rsid w:val="00186D13"/>
    <w:rsid w:val="00187B54"/>
    <w:rsid w:val="001908BF"/>
    <w:rsid w:val="00192D99"/>
    <w:rsid w:val="001C4B2F"/>
    <w:rsid w:val="001D79E3"/>
    <w:rsid w:val="001E07BF"/>
    <w:rsid w:val="001E3CD4"/>
    <w:rsid w:val="001F28B8"/>
    <w:rsid w:val="002004BF"/>
    <w:rsid w:val="002043B9"/>
    <w:rsid w:val="002066C6"/>
    <w:rsid w:val="0021369D"/>
    <w:rsid w:val="0022149E"/>
    <w:rsid w:val="00224F21"/>
    <w:rsid w:val="0022524D"/>
    <w:rsid w:val="002431D0"/>
    <w:rsid w:val="0024614F"/>
    <w:rsid w:val="002544F2"/>
    <w:rsid w:val="00282CD8"/>
    <w:rsid w:val="00284B3E"/>
    <w:rsid w:val="002B6B60"/>
    <w:rsid w:val="002C679F"/>
    <w:rsid w:val="002D0504"/>
    <w:rsid w:val="002D27FC"/>
    <w:rsid w:val="002F4690"/>
    <w:rsid w:val="002F6315"/>
    <w:rsid w:val="002F635A"/>
    <w:rsid w:val="00304AD9"/>
    <w:rsid w:val="0030589E"/>
    <w:rsid w:val="00307DE8"/>
    <w:rsid w:val="00333FFF"/>
    <w:rsid w:val="003361CA"/>
    <w:rsid w:val="00357B76"/>
    <w:rsid w:val="00363289"/>
    <w:rsid w:val="003857CD"/>
    <w:rsid w:val="003A1E02"/>
    <w:rsid w:val="003B09C4"/>
    <w:rsid w:val="003B0EC9"/>
    <w:rsid w:val="003B54DA"/>
    <w:rsid w:val="003C2DBC"/>
    <w:rsid w:val="003D27B3"/>
    <w:rsid w:val="003D6CB6"/>
    <w:rsid w:val="003E210F"/>
    <w:rsid w:val="003E3ABB"/>
    <w:rsid w:val="003E5F66"/>
    <w:rsid w:val="003E6672"/>
    <w:rsid w:val="003F56A1"/>
    <w:rsid w:val="00402614"/>
    <w:rsid w:val="004029E1"/>
    <w:rsid w:val="00402E35"/>
    <w:rsid w:val="004072E7"/>
    <w:rsid w:val="0041061D"/>
    <w:rsid w:val="00411394"/>
    <w:rsid w:val="00443137"/>
    <w:rsid w:val="004454CA"/>
    <w:rsid w:val="00484094"/>
    <w:rsid w:val="004A11AF"/>
    <w:rsid w:val="004A18BA"/>
    <w:rsid w:val="004A1959"/>
    <w:rsid w:val="004C4D96"/>
    <w:rsid w:val="004F5173"/>
    <w:rsid w:val="005059D8"/>
    <w:rsid w:val="00545EED"/>
    <w:rsid w:val="005464B5"/>
    <w:rsid w:val="0056085F"/>
    <w:rsid w:val="00562AD7"/>
    <w:rsid w:val="005668A2"/>
    <w:rsid w:val="005729BD"/>
    <w:rsid w:val="00573015"/>
    <w:rsid w:val="00574539"/>
    <w:rsid w:val="005759A7"/>
    <w:rsid w:val="00586656"/>
    <w:rsid w:val="005914E1"/>
    <w:rsid w:val="00595482"/>
    <w:rsid w:val="005964A7"/>
    <w:rsid w:val="005A1AE7"/>
    <w:rsid w:val="005A2EF4"/>
    <w:rsid w:val="005A7200"/>
    <w:rsid w:val="005B3E5E"/>
    <w:rsid w:val="005C1612"/>
    <w:rsid w:val="005F11CB"/>
    <w:rsid w:val="005F1B4E"/>
    <w:rsid w:val="00600199"/>
    <w:rsid w:val="00604F07"/>
    <w:rsid w:val="00605949"/>
    <w:rsid w:val="006126D7"/>
    <w:rsid w:val="006137C8"/>
    <w:rsid w:val="00625AD5"/>
    <w:rsid w:val="006376CF"/>
    <w:rsid w:val="00645E6F"/>
    <w:rsid w:val="00663266"/>
    <w:rsid w:val="00666FEE"/>
    <w:rsid w:val="0067449B"/>
    <w:rsid w:val="00690402"/>
    <w:rsid w:val="006A7CF6"/>
    <w:rsid w:val="006C3D85"/>
    <w:rsid w:val="006E39C8"/>
    <w:rsid w:val="00700615"/>
    <w:rsid w:val="007046BC"/>
    <w:rsid w:val="0070770C"/>
    <w:rsid w:val="00713C0F"/>
    <w:rsid w:val="00727DB5"/>
    <w:rsid w:val="00731C0E"/>
    <w:rsid w:val="007410A9"/>
    <w:rsid w:val="00763A54"/>
    <w:rsid w:val="007750D1"/>
    <w:rsid w:val="00795E38"/>
    <w:rsid w:val="007A1CB6"/>
    <w:rsid w:val="007A39C2"/>
    <w:rsid w:val="007A459B"/>
    <w:rsid w:val="007A45E6"/>
    <w:rsid w:val="007A6CA6"/>
    <w:rsid w:val="007C13DE"/>
    <w:rsid w:val="007D253D"/>
    <w:rsid w:val="007D58FF"/>
    <w:rsid w:val="007E70AD"/>
    <w:rsid w:val="007F0789"/>
    <w:rsid w:val="00801B20"/>
    <w:rsid w:val="00813465"/>
    <w:rsid w:val="00813664"/>
    <w:rsid w:val="0082787E"/>
    <w:rsid w:val="008601F2"/>
    <w:rsid w:val="008605E3"/>
    <w:rsid w:val="00866D8C"/>
    <w:rsid w:val="008869DA"/>
    <w:rsid w:val="00890110"/>
    <w:rsid w:val="008A0C0D"/>
    <w:rsid w:val="008A1F54"/>
    <w:rsid w:val="008C0C45"/>
    <w:rsid w:val="008C46BD"/>
    <w:rsid w:val="008C532E"/>
    <w:rsid w:val="008D453C"/>
    <w:rsid w:val="008E75C6"/>
    <w:rsid w:val="008E79A4"/>
    <w:rsid w:val="008F7BB9"/>
    <w:rsid w:val="00906909"/>
    <w:rsid w:val="00907D28"/>
    <w:rsid w:val="009170A0"/>
    <w:rsid w:val="00923A80"/>
    <w:rsid w:val="009446A6"/>
    <w:rsid w:val="00946683"/>
    <w:rsid w:val="00952C2D"/>
    <w:rsid w:val="0097229C"/>
    <w:rsid w:val="009757B2"/>
    <w:rsid w:val="009839D5"/>
    <w:rsid w:val="0099065A"/>
    <w:rsid w:val="00993D57"/>
    <w:rsid w:val="00996E78"/>
    <w:rsid w:val="009A1992"/>
    <w:rsid w:val="009A1ED1"/>
    <w:rsid w:val="009B12EC"/>
    <w:rsid w:val="009D605A"/>
    <w:rsid w:val="009E5B20"/>
    <w:rsid w:val="009F1038"/>
    <w:rsid w:val="009F7CC0"/>
    <w:rsid w:val="00A04D28"/>
    <w:rsid w:val="00A25262"/>
    <w:rsid w:val="00A302AF"/>
    <w:rsid w:val="00A33753"/>
    <w:rsid w:val="00A3637D"/>
    <w:rsid w:val="00A50814"/>
    <w:rsid w:val="00A51427"/>
    <w:rsid w:val="00A60325"/>
    <w:rsid w:val="00A6131E"/>
    <w:rsid w:val="00A652B4"/>
    <w:rsid w:val="00A7780F"/>
    <w:rsid w:val="00A9101F"/>
    <w:rsid w:val="00A94B4A"/>
    <w:rsid w:val="00A97993"/>
    <w:rsid w:val="00AA24CF"/>
    <w:rsid w:val="00AB148F"/>
    <w:rsid w:val="00AC21E2"/>
    <w:rsid w:val="00AC2383"/>
    <w:rsid w:val="00AD1D8A"/>
    <w:rsid w:val="00AD77F3"/>
    <w:rsid w:val="00AE0AA4"/>
    <w:rsid w:val="00AE4277"/>
    <w:rsid w:val="00B00670"/>
    <w:rsid w:val="00B010D0"/>
    <w:rsid w:val="00B027AD"/>
    <w:rsid w:val="00B377F5"/>
    <w:rsid w:val="00B37C23"/>
    <w:rsid w:val="00B40842"/>
    <w:rsid w:val="00B437F3"/>
    <w:rsid w:val="00B532BA"/>
    <w:rsid w:val="00B56C4E"/>
    <w:rsid w:val="00B84CB0"/>
    <w:rsid w:val="00B87D23"/>
    <w:rsid w:val="00BA0A2C"/>
    <w:rsid w:val="00BA2F1B"/>
    <w:rsid w:val="00BA66C6"/>
    <w:rsid w:val="00BC7496"/>
    <w:rsid w:val="00BD7848"/>
    <w:rsid w:val="00BD79A3"/>
    <w:rsid w:val="00BF068C"/>
    <w:rsid w:val="00BF5479"/>
    <w:rsid w:val="00C11AFB"/>
    <w:rsid w:val="00C11B29"/>
    <w:rsid w:val="00C12718"/>
    <w:rsid w:val="00C278C3"/>
    <w:rsid w:val="00C3692E"/>
    <w:rsid w:val="00C45485"/>
    <w:rsid w:val="00C520C1"/>
    <w:rsid w:val="00C5471B"/>
    <w:rsid w:val="00C54930"/>
    <w:rsid w:val="00C55E26"/>
    <w:rsid w:val="00C63DA8"/>
    <w:rsid w:val="00C64B98"/>
    <w:rsid w:val="00C74456"/>
    <w:rsid w:val="00C753A7"/>
    <w:rsid w:val="00CA1614"/>
    <w:rsid w:val="00CA6CAB"/>
    <w:rsid w:val="00CA73CC"/>
    <w:rsid w:val="00CB0FD2"/>
    <w:rsid w:val="00CD4B3F"/>
    <w:rsid w:val="00CE18D8"/>
    <w:rsid w:val="00CE2BF4"/>
    <w:rsid w:val="00CE5E54"/>
    <w:rsid w:val="00CF4479"/>
    <w:rsid w:val="00CF5444"/>
    <w:rsid w:val="00D16D84"/>
    <w:rsid w:val="00D23F49"/>
    <w:rsid w:val="00D355DD"/>
    <w:rsid w:val="00D36665"/>
    <w:rsid w:val="00D52E66"/>
    <w:rsid w:val="00D548AF"/>
    <w:rsid w:val="00D70349"/>
    <w:rsid w:val="00D814ED"/>
    <w:rsid w:val="00D91CF8"/>
    <w:rsid w:val="00D93B92"/>
    <w:rsid w:val="00D96E2A"/>
    <w:rsid w:val="00DA1375"/>
    <w:rsid w:val="00DD1147"/>
    <w:rsid w:val="00DD1A6E"/>
    <w:rsid w:val="00DE0E60"/>
    <w:rsid w:val="00E02938"/>
    <w:rsid w:val="00E03297"/>
    <w:rsid w:val="00E240DA"/>
    <w:rsid w:val="00E278AD"/>
    <w:rsid w:val="00E46605"/>
    <w:rsid w:val="00E563C9"/>
    <w:rsid w:val="00E604B5"/>
    <w:rsid w:val="00E64B6B"/>
    <w:rsid w:val="00E8444C"/>
    <w:rsid w:val="00E87A3D"/>
    <w:rsid w:val="00EA67F0"/>
    <w:rsid w:val="00EB7288"/>
    <w:rsid w:val="00EB773E"/>
    <w:rsid w:val="00ED7A73"/>
    <w:rsid w:val="00EE0021"/>
    <w:rsid w:val="00EF1A17"/>
    <w:rsid w:val="00EF2B82"/>
    <w:rsid w:val="00EF3BA6"/>
    <w:rsid w:val="00F215C2"/>
    <w:rsid w:val="00F3320E"/>
    <w:rsid w:val="00F36065"/>
    <w:rsid w:val="00F43DB3"/>
    <w:rsid w:val="00F54415"/>
    <w:rsid w:val="00F81A28"/>
    <w:rsid w:val="00F84B23"/>
    <w:rsid w:val="00F866F0"/>
    <w:rsid w:val="00F878FB"/>
    <w:rsid w:val="00F95DA3"/>
    <w:rsid w:val="00FA65B1"/>
    <w:rsid w:val="00FB28AA"/>
    <w:rsid w:val="00FC5FA7"/>
    <w:rsid w:val="00FC71E5"/>
    <w:rsid w:val="00FD0E6C"/>
    <w:rsid w:val="00FD1575"/>
    <w:rsid w:val="00FD187D"/>
    <w:rsid w:val="00FD41DA"/>
    <w:rsid w:val="00FF0E12"/>
    <w:rsid w:val="00FF1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EC9"/>
    <w:rPr>
      <w:sz w:val="24"/>
    </w:rPr>
  </w:style>
  <w:style w:type="paragraph" w:styleId="Heading1">
    <w:name w:val="heading 1"/>
    <w:aliases w:val="Part"/>
    <w:basedOn w:val="Normal"/>
    <w:next w:val="Heading2"/>
    <w:qFormat/>
    <w:rsid w:val="003B0EC9"/>
    <w:pPr>
      <w:spacing w:after="240"/>
      <w:jc w:val="center"/>
      <w:outlineLvl w:val="0"/>
    </w:pPr>
    <w:rPr>
      <w:rFonts w:ascii="Arial" w:hAnsi="Arial"/>
      <w:b/>
      <w:sz w:val="32"/>
    </w:rPr>
  </w:style>
  <w:style w:type="paragraph" w:styleId="Heading2">
    <w:name w:val="heading 2"/>
    <w:aliases w:val="Chapter Title"/>
    <w:basedOn w:val="Normal"/>
    <w:next w:val="Heading4"/>
    <w:qFormat/>
    <w:rsid w:val="003B0EC9"/>
    <w:pPr>
      <w:spacing w:after="240"/>
      <w:jc w:val="center"/>
      <w:outlineLvl w:val="1"/>
    </w:pPr>
    <w:rPr>
      <w:rFonts w:ascii="Arial" w:hAnsi="Arial"/>
      <w:b/>
      <w:sz w:val="32"/>
    </w:rPr>
  </w:style>
  <w:style w:type="paragraph" w:styleId="Heading3">
    <w:name w:val="heading 3"/>
    <w:aliases w:val="Section"/>
    <w:basedOn w:val="Normal"/>
    <w:next w:val="Heading4"/>
    <w:qFormat/>
    <w:rsid w:val="003B0EC9"/>
    <w:pPr>
      <w:spacing w:after="240"/>
      <w:jc w:val="center"/>
      <w:outlineLvl w:val="2"/>
    </w:pPr>
    <w:rPr>
      <w:rFonts w:ascii="Arial" w:hAnsi="Arial"/>
      <w:b/>
      <w:sz w:val="32"/>
    </w:rPr>
  </w:style>
  <w:style w:type="paragraph" w:styleId="Heading4">
    <w:name w:val="heading 4"/>
    <w:aliases w:val="Map Title"/>
    <w:basedOn w:val="Normal"/>
    <w:next w:val="Normal"/>
    <w:qFormat/>
    <w:rsid w:val="003B0EC9"/>
    <w:pPr>
      <w:spacing w:after="240"/>
      <w:outlineLvl w:val="3"/>
    </w:pPr>
    <w:rPr>
      <w:rFonts w:ascii="Arial" w:hAnsi="Arial"/>
    </w:rPr>
  </w:style>
  <w:style w:type="paragraph" w:styleId="Heading5">
    <w:name w:val="heading 5"/>
    <w:aliases w:val="Block Label"/>
    <w:basedOn w:val="Normal"/>
    <w:next w:val="Normal"/>
    <w:qFormat/>
    <w:rsid w:val="003B0EC9"/>
    <w:pPr>
      <w:outlineLvl w:val="4"/>
    </w:pPr>
    <w:rPr>
      <w:b/>
      <w:sz w:val="22"/>
    </w:rPr>
  </w:style>
  <w:style w:type="paragraph" w:styleId="Heading6">
    <w:name w:val="heading 6"/>
    <w:basedOn w:val="Normal"/>
    <w:next w:val="Normal"/>
    <w:qFormat/>
    <w:rsid w:val="003B0EC9"/>
    <w:pPr>
      <w:spacing w:before="240" w:after="60"/>
      <w:outlineLvl w:val="5"/>
    </w:pPr>
    <w:rPr>
      <w:i/>
      <w:sz w:val="22"/>
    </w:rPr>
  </w:style>
  <w:style w:type="paragraph" w:styleId="Heading7">
    <w:name w:val="heading 7"/>
    <w:basedOn w:val="Normal"/>
    <w:next w:val="Normal"/>
    <w:qFormat/>
    <w:rsid w:val="003B0EC9"/>
    <w:pPr>
      <w:spacing w:before="240" w:after="60"/>
      <w:outlineLvl w:val="6"/>
    </w:pPr>
    <w:rPr>
      <w:rFonts w:ascii="Arial" w:hAnsi="Arial"/>
      <w:sz w:val="20"/>
    </w:rPr>
  </w:style>
  <w:style w:type="paragraph" w:styleId="Heading8">
    <w:name w:val="heading 8"/>
    <w:basedOn w:val="Normal"/>
    <w:next w:val="Normal"/>
    <w:qFormat/>
    <w:rsid w:val="003B0EC9"/>
    <w:pPr>
      <w:spacing w:before="240" w:after="60"/>
      <w:outlineLvl w:val="7"/>
    </w:pPr>
    <w:rPr>
      <w:rFonts w:ascii="Arial" w:hAnsi="Arial"/>
      <w:i/>
      <w:sz w:val="20"/>
    </w:rPr>
  </w:style>
  <w:style w:type="paragraph" w:styleId="Heading9">
    <w:name w:val="heading 9"/>
    <w:basedOn w:val="Normal"/>
    <w:next w:val="Normal"/>
    <w:qFormat/>
    <w:rsid w:val="003B0EC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0EC9"/>
    <w:pPr>
      <w:tabs>
        <w:tab w:val="center" w:pos="4320"/>
        <w:tab w:val="right" w:pos="8640"/>
      </w:tabs>
    </w:pPr>
  </w:style>
  <w:style w:type="paragraph" w:styleId="MacroText">
    <w:name w:val="macro"/>
    <w:semiHidden/>
    <w:rsid w:val="003B0E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3B0EC9"/>
    <w:pPr>
      <w:pBdr>
        <w:top w:val="single" w:sz="6" w:space="1" w:color="auto"/>
        <w:between w:val="single" w:sz="6" w:space="1" w:color="auto"/>
      </w:pBdr>
      <w:spacing w:before="240"/>
      <w:ind w:left="1700"/>
    </w:pPr>
  </w:style>
  <w:style w:type="paragraph" w:styleId="BlockText">
    <w:name w:val="Block Text"/>
    <w:basedOn w:val="Normal"/>
    <w:rsid w:val="003B0EC9"/>
  </w:style>
  <w:style w:type="paragraph" w:customStyle="1" w:styleId="BulletText1">
    <w:name w:val="Bullet Text 1"/>
    <w:basedOn w:val="Normal"/>
    <w:rsid w:val="003B0EC9"/>
    <w:pPr>
      <w:ind w:left="187" w:hanging="187"/>
    </w:pPr>
  </w:style>
  <w:style w:type="paragraph" w:customStyle="1" w:styleId="BulletText2">
    <w:name w:val="Bullet Text 2"/>
    <w:basedOn w:val="BulletText1"/>
    <w:rsid w:val="003B0EC9"/>
    <w:pPr>
      <w:ind w:left="360"/>
    </w:pPr>
  </w:style>
  <w:style w:type="paragraph" w:customStyle="1" w:styleId="ContinuedOnNextPa">
    <w:name w:val="Continued On Next Pa"/>
    <w:basedOn w:val="Normal"/>
    <w:next w:val="Normal"/>
    <w:rsid w:val="003B0EC9"/>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3B0EC9"/>
    <w:rPr>
      <w:b/>
      <w:sz w:val="22"/>
    </w:rPr>
  </w:style>
  <w:style w:type="paragraph" w:customStyle="1" w:styleId="MapTitleContinued">
    <w:name w:val="Map Title. Continued"/>
    <w:basedOn w:val="Normal"/>
    <w:rsid w:val="003B0EC9"/>
    <w:pPr>
      <w:spacing w:after="240"/>
    </w:pPr>
    <w:rPr>
      <w:rFonts w:ascii="Helvetica" w:hAnsi="Helvetica"/>
      <w:b/>
      <w:sz w:val="32"/>
    </w:rPr>
  </w:style>
  <w:style w:type="paragraph" w:customStyle="1" w:styleId="MemoLine">
    <w:name w:val="Memo Line"/>
    <w:basedOn w:val="BlockLine"/>
    <w:next w:val="Normal"/>
    <w:rsid w:val="003B0EC9"/>
    <w:pPr>
      <w:ind w:left="0"/>
    </w:pPr>
  </w:style>
  <w:style w:type="paragraph" w:styleId="Footer">
    <w:name w:val="footer"/>
    <w:basedOn w:val="Normal"/>
    <w:rsid w:val="003B0EC9"/>
    <w:pPr>
      <w:tabs>
        <w:tab w:val="center" w:pos="4320"/>
        <w:tab w:val="right" w:pos="8640"/>
      </w:tabs>
    </w:pPr>
  </w:style>
  <w:style w:type="character" w:styleId="PageNumber">
    <w:name w:val="page number"/>
    <w:basedOn w:val="DefaultParagraphFont"/>
    <w:rsid w:val="003B0EC9"/>
  </w:style>
  <w:style w:type="paragraph" w:customStyle="1" w:styleId="TableText">
    <w:name w:val="Table Text"/>
    <w:basedOn w:val="Normal"/>
    <w:rsid w:val="003B0EC9"/>
  </w:style>
  <w:style w:type="paragraph" w:customStyle="1" w:styleId="NoteText">
    <w:name w:val="Note Text"/>
    <w:basedOn w:val="BlockText"/>
    <w:rsid w:val="003B0EC9"/>
  </w:style>
  <w:style w:type="paragraph" w:customStyle="1" w:styleId="TableHeaderText">
    <w:name w:val="Table Header Text"/>
    <w:basedOn w:val="TableText"/>
    <w:rsid w:val="003B0EC9"/>
    <w:pPr>
      <w:jc w:val="center"/>
    </w:pPr>
    <w:rPr>
      <w:b/>
    </w:rPr>
  </w:style>
  <w:style w:type="paragraph" w:customStyle="1" w:styleId="EmbeddedText">
    <w:name w:val="Embedded Text"/>
    <w:basedOn w:val="TableText"/>
    <w:rsid w:val="003B0EC9"/>
  </w:style>
  <w:style w:type="paragraph" w:styleId="TOC1">
    <w:name w:val="toc 1"/>
    <w:basedOn w:val="Normal"/>
    <w:next w:val="Normal"/>
    <w:semiHidden/>
    <w:rsid w:val="003B0EC9"/>
    <w:pPr>
      <w:tabs>
        <w:tab w:val="right" w:leader="dot" w:pos="10800"/>
      </w:tabs>
    </w:pPr>
  </w:style>
  <w:style w:type="paragraph" w:styleId="TOC2">
    <w:name w:val="toc 2"/>
    <w:basedOn w:val="Normal"/>
    <w:next w:val="Normal"/>
    <w:semiHidden/>
    <w:rsid w:val="003B0EC9"/>
    <w:pPr>
      <w:tabs>
        <w:tab w:val="right" w:leader="dot" w:pos="10800"/>
      </w:tabs>
      <w:ind w:left="240"/>
    </w:pPr>
  </w:style>
  <w:style w:type="paragraph" w:styleId="BodyText3">
    <w:name w:val="Body Text 3"/>
    <w:basedOn w:val="Normal"/>
    <w:rsid w:val="003B0EC9"/>
    <w:rPr>
      <w:b/>
      <w:sz w:val="18"/>
    </w:rPr>
  </w:style>
  <w:style w:type="paragraph" w:styleId="BodyText2">
    <w:name w:val="Body Text 2"/>
    <w:basedOn w:val="Normal"/>
    <w:rsid w:val="003B0EC9"/>
    <w:rPr>
      <w:b/>
      <w:sz w:val="16"/>
    </w:rPr>
  </w:style>
  <w:style w:type="paragraph" w:styleId="Title">
    <w:name w:val="Title"/>
    <w:basedOn w:val="Normal"/>
    <w:qFormat/>
    <w:rsid w:val="003B0EC9"/>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3B0EC9"/>
    <w:rPr>
      <w:color w:val="0000FF"/>
      <w:u w:val="single"/>
    </w:rPr>
  </w:style>
  <w:style w:type="paragraph" w:customStyle="1" w:styleId="Extmemo">
    <w:name w:val="Extmemo"/>
    <w:basedOn w:val="Normal"/>
    <w:rsid w:val="003B0EC9"/>
    <w:pPr>
      <w:spacing w:line="240" w:lineRule="exact"/>
    </w:pPr>
    <w:rPr>
      <w:rFonts w:ascii="Times" w:hAnsi="Times"/>
    </w:rPr>
  </w:style>
  <w:style w:type="paragraph" w:styleId="PlainText">
    <w:name w:val="Plain Text"/>
    <w:basedOn w:val="Normal"/>
    <w:rsid w:val="003B0EC9"/>
    <w:rPr>
      <w:rFonts w:ascii="Courier New" w:hAnsi="Courier New"/>
      <w:sz w:val="20"/>
    </w:rPr>
  </w:style>
  <w:style w:type="character" w:styleId="FollowedHyperlink">
    <w:name w:val="FollowedHyperlink"/>
    <w:basedOn w:val="DefaultParagraphFont"/>
    <w:rsid w:val="003B0EC9"/>
    <w:rPr>
      <w:color w:val="800080"/>
      <w:u w:val="single"/>
    </w:rPr>
  </w:style>
  <w:style w:type="paragraph" w:styleId="DocumentMap">
    <w:name w:val="Document Map"/>
    <w:basedOn w:val="Normal"/>
    <w:semiHidden/>
    <w:rsid w:val="003B0EC9"/>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uiPriority w:val="59"/>
    <w:rsid w:val="00560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character" w:styleId="Emphasis">
    <w:name w:val="Emphasis"/>
    <w:basedOn w:val="DefaultParagraphFont"/>
    <w:qFormat/>
    <w:rsid w:val="00CB0FD2"/>
    <w:rPr>
      <w:i/>
      <w:iCs/>
    </w:rPr>
  </w:style>
  <w:style w:type="paragraph" w:customStyle="1" w:styleId="Default">
    <w:name w:val="Default"/>
    <w:rsid w:val="00AC238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C21E2"/>
    <w:pPr>
      <w:ind w:left="720"/>
      <w:contextualSpacing/>
    </w:pPr>
  </w:style>
</w:styles>
</file>

<file path=word/webSettings.xml><?xml version="1.0" encoding="utf-8"?>
<w:webSettings xmlns:r="http://schemas.openxmlformats.org/officeDocument/2006/relationships" xmlns:w="http://schemas.openxmlformats.org/wordprocessingml/2006/main">
  <w:divs>
    <w:div w:id="130948092">
      <w:bodyDiv w:val="1"/>
      <w:marLeft w:val="0"/>
      <w:marRight w:val="0"/>
      <w:marTop w:val="0"/>
      <w:marBottom w:val="0"/>
      <w:divBdr>
        <w:top w:val="none" w:sz="0" w:space="0" w:color="auto"/>
        <w:left w:val="none" w:sz="0" w:space="0" w:color="auto"/>
        <w:bottom w:val="none" w:sz="0" w:space="0" w:color="auto"/>
        <w:right w:val="none" w:sz="0" w:space="0" w:color="auto"/>
      </w:divBdr>
    </w:div>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436876093">
      <w:bodyDiv w:val="1"/>
      <w:marLeft w:val="0"/>
      <w:marRight w:val="0"/>
      <w:marTop w:val="0"/>
      <w:marBottom w:val="0"/>
      <w:divBdr>
        <w:top w:val="none" w:sz="0" w:space="0" w:color="auto"/>
        <w:left w:val="none" w:sz="0" w:space="0" w:color="auto"/>
        <w:bottom w:val="none" w:sz="0" w:space="0" w:color="auto"/>
        <w:right w:val="none" w:sz="0" w:space="0" w:color="auto"/>
      </w:divBdr>
    </w:div>
    <w:div w:id="852643411">
      <w:bodyDiv w:val="1"/>
      <w:marLeft w:val="0"/>
      <w:marRight w:val="0"/>
      <w:marTop w:val="0"/>
      <w:marBottom w:val="0"/>
      <w:divBdr>
        <w:top w:val="none" w:sz="0" w:space="0" w:color="auto"/>
        <w:left w:val="none" w:sz="0" w:space="0" w:color="auto"/>
        <w:bottom w:val="none" w:sz="0" w:space="0" w:color="auto"/>
        <w:right w:val="none" w:sz="0" w:space="0" w:color="auto"/>
      </w:divBdr>
    </w:div>
    <w:div w:id="1410036523">
      <w:bodyDiv w:val="1"/>
      <w:marLeft w:val="750"/>
      <w:marRight w:val="0"/>
      <w:marTop w:val="300"/>
      <w:marBottom w:val="0"/>
      <w:divBdr>
        <w:top w:val="none" w:sz="0" w:space="0" w:color="auto"/>
        <w:left w:val="none" w:sz="0" w:space="0" w:color="auto"/>
        <w:bottom w:val="none" w:sz="0" w:space="0" w:color="auto"/>
        <w:right w:val="none" w:sz="0" w:space="0" w:color="auto"/>
      </w:divBdr>
    </w:div>
    <w:div w:id="1744647475">
      <w:bodyDiv w:val="1"/>
      <w:marLeft w:val="750"/>
      <w:marRight w:val="0"/>
      <w:marTop w:val="3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y.mcgill@doa.virgini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oa.virginia.gov/Admin_Services/CAPP/CAPP_Topics/50435.pdf" TargetMode="External"/><Relationship Id="rId4" Type="http://schemas.openxmlformats.org/officeDocument/2006/relationships/webSettings" Target="webSettings.xml"/><Relationship Id="rId9" Type="http://schemas.openxmlformats.org/officeDocument/2006/relationships/hyperlink" Target="http://www.doa.virginia.gov/Payroll/Forms/PaylinePATSecurityForm.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INFOMAP.DOT</Template>
  <TotalTime>309</TotalTime>
  <Pages>4</Pages>
  <Words>1021</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Payroll Bulletin</vt:lpstr>
    </vt:vector>
  </TitlesOfParts>
  <Company>Virginia Department of Accounts</Company>
  <LinksUpToDate>false</LinksUpToDate>
  <CharactersWithSpaces>7183</CharactersWithSpaces>
  <SharedDoc>false</SharedDoc>
  <HLinks>
    <vt:vector size="54" baseType="variant">
      <vt:variant>
        <vt:i4>4522061</vt:i4>
      </vt:variant>
      <vt:variant>
        <vt:i4>21</vt:i4>
      </vt:variant>
      <vt:variant>
        <vt:i4>0</vt:i4>
      </vt:variant>
      <vt:variant>
        <vt:i4>5</vt:i4>
      </vt:variant>
      <vt:variant>
        <vt:lpwstr>http://www.doa.virginia.gov/Payroll/Forms/Payroll_Forms_Main.cfm</vt:lpwstr>
      </vt:variant>
      <vt:variant>
        <vt:lpwstr/>
      </vt:variant>
      <vt:variant>
        <vt:i4>393230</vt:i4>
      </vt:variant>
      <vt:variant>
        <vt:i4>18</vt:i4>
      </vt:variant>
      <vt:variant>
        <vt:i4>0</vt:i4>
      </vt:variant>
      <vt:variant>
        <vt:i4>5</vt:i4>
      </vt:variant>
      <vt:variant>
        <vt:lpwstr>http://www.varetire.org/featured/Plan1-Less-Than-5-Years.asp</vt:lpwstr>
      </vt:variant>
      <vt:variant>
        <vt:lpwstr/>
      </vt:variant>
      <vt:variant>
        <vt:i4>3997768</vt:i4>
      </vt:variant>
      <vt:variant>
        <vt:i4>15</vt:i4>
      </vt:variant>
      <vt:variant>
        <vt:i4>0</vt:i4>
      </vt:variant>
      <vt:variant>
        <vt:i4>5</vt:i4>
      </vt:variant>
      <vt:variant>
        <vt:lpwstr>http://www.doa.virginia.gov/Payroll/Payroll_Certification_Calendar_2012.cfm</vt:lpwstr>
      </vt:variant>
      <vt:variant>
        <vt:lpwstr/>
      </vt:variant>
      <vt:variant>
        <vt:i4>4522061</vt:i4>
      </vt:variant>
      <vt:variant>
        <vt:i4>12</vt:i4>
      </vt:variant>
      <vt:variant>
        <vt:i4>0</vt:i4>
      </vt:variant>
      <vt:variant>
        <vt:i4>5</vt:i4>
      </vt:variant>
      <vt:variant>
        <vt:lpwstr>http://www.doa.virginia.gov/Payroll/Forms/Payroll_Forms_Main.cfm</vt:lpwstr>
      </vt:variant>
      <vt:variant>
        <vt:lpwstr/>
      </vt:variant>
      <vt:variant>
        <vt:i4>2293791</vt:i4>
      </vt:variant>
      <vt:variant>
        <vt:i4>9</vt:i4>
      </vt:variant>
      <vt:variant>
        <vt:i4>0</vt:i4>
      </vt:variant>
      <vt:variant>
        <vt:i4>5</vt:i4>
      </vt:variant>
      <vt:variant>
        <vt:lpwstr>https://vadcp.ingplans.com/einfo/pdfs/forms/virgna/650271/payroll_onetime.pdf</vt:lpwstr>
      </vt:variant>
      <vt:variant>
        <vt:lpwstr/>
      </vt:variant>
      <vt:variant>
        <vt:i4>1638423</vt:i4>
      </vt:variant>
      <vt:variant>
        <vt:i4>6</vt:i4>
      </vt:variant>
      <vt:variant>
        <vt:i4>0</vt:i4>
      </vt:variant>
      <vt:variant>
        <vt:i4>5</vt:i4>
      </vt:variant>
      <vt:variant>
        <vt:lpwstr>http://www.dhrm.virginia.gov/compensation/communication/BonusFAQsfor2012.pdf</vt:lpwstr>
      </vt:variant>
      <vt:variant>
        <vt:lpwstr/>
      </vt:variant>
      <vt:variant>
        <vt:i4>1966095</vt:i4>
      </vt:variant>
      <vt:variant>
        <vt:i4>3</vt:i4>
      </vt:variant>
      <vt:variant>
        <vt:i4>0</vt:i4>
      </vt:variant>
      <vt:variant>
        <vt:i4>5</vt:i4>
      </vt:variant>
      <vt:variant>
        <vt:lpwstr>http://www.dhrm.virginia.gov/compensation/communication/FiscalYear13AuthandCompensationActivities.pdf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2015-09</dc:title>
  <dc:subject>Payroll Bulletin 2015-09</dc:subject>
  <dc:creator>Virginia Department of Accounts</dc:creator>
  <cp:keywords>Payroll Bulletin 2015-09</cp:keywords>
  <dc:description>Payroll Bulletin 2015-09</dc:description>
  <cp:lastModifiedBy>McGill</cp:lastModifiedBy>
  <cp:revision>30</cp:revision>
  <cp:lastPrinted>2012-09-07T16:24:00Z</cp:lastPrinted>
  <dcterms:created xsi:type="dcterms:W3CDTF">2015-08-05T16:03:00Z</dcterms:created>
  <dcterms:modified xsi:type="dcterms:W3CDTF">2015-08-07T19:59:00Z</dcterms:modified>
  <cp:category>Payroll Bulletin 2015-09</cp:category>
</cp:coreProperties>
</file>