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0211" w:rsidRDefault="00B20211" w:rsidP="00B20211">
      <w:pPr>
        <w:pStyle w:val="Header"/>
        <w:pBdr>
          <w:top w:val="single" w:sz="12" w:space="1" w:color="auto" w:shadow="1"/>
          <w:left w:val="single" w:sz="12" w:space="1" w:color="auto" w:shadow="1"/>
          <w:bottom w:val="single" w:sz="12" w:space="1" w:color="auto" w:shadow="1"/>
          <w:right w:val="single" w:sz="12" w:space="1" w:color="auto" w:shadow="1"/>
        </w:pBdr>
        <w:ind w:right="36"/>
        <w:jc w:val="center"/>
        <w:rPr>
          <w:b/>
          <w:i/>
          <w:sz w:val="36"/>
        </w:rPr>
      </w:pPr>
      <w:r>
        <w:rPr>
          <w:b/>
          <w:i/>
          <w:sz w:val="36"/>
        </w:rPr>
        <w:t>Department of Accounts</w:t>
      </w:r>
    </w:p>
    <w:p w:rsidR="00B20211" w:rsidRDefault="00B20211" w:rsidP="00B20211">
      <w:pPr>
        <w:pStyle w:val="Header"/>
        <w:pBdr>
          <w:top w:val="single" w:sz="12" w:space="1" w:color="auto" w:shadow="1"/>
          <w:left w:val="single" w:sz="12" w:space="1" w:color="auto" w:shadow="1"/>
          <w:bottom w:val="single" w:sz="12" w:space="1" w:color="auto" w:shadow="1"/>
          <w:right w:val="single" w:sz="12" w:space="1" w:color="auto" w:shadow="1"/>
        </w:pBdr>
        <w:ind w:right="36"/>
        <w:jc w:val="center"/>
        <w:rPr>
          <w:b/>
          <w:i/>
          <w:sz w:val="36"/>
        </w:rPr>
      </w:pPr>
      <w:r>
        <w:rPr>
          <w:b/>
          <w:i/>
          <w:sz w:val="36"/>
        </w:rPr>
        <w:t>Payroll Bulletin</w:t>
      </w:r>
    </w:p>
    <w:p w:rsidR="00B20211" w:rsidRDefault="00B20211" w:rsidP="00B20211">
      <w:pPr>
        <w:pStyle w:val="Header"/>
        <w:jc w:val="center"/>
        <w:rPr>
          <w:sz w:val="16"/>
        </w:rPr>
      </w:pPr>
    </w:p>
    <w:tbl>
      <w:tblPr>
        <w:tblW w:w="0" w:type="auto"/>
        <w:tblInd w:w="18" w:type="dxa"/>
        <w:tblLayout w:type="fixed"/>
        <w:tblLook w:val="0000" w:firstRow="0" w:lastRow="0" w:firstColumn="0" w:lastColumn="0" w:noHBand="0" w:noVBand="0"/>
      </w:tblPr>
      <w:tblGrid>
        <w:gridCol w:w="3348"/>
        <w:gridCol w:w="3366"/>
        <w:gridCol w:w="3366"/>
      </w:tblGrid>
      <w:tr w:rsidR="00B20211" w:rsidTr="007F51A7">
        <w:trPr>
          <w:cantSplit/>
        </w:trPr>
        <w:tc>
          <w:tcPr>
            <w:tcW w:w="3348" w:type="dxa"/>
            <w:tcBorders>
              <w:bottom w:val="double" w:sz="6" w:space="0" w:color="auto"/>
            </w:tcBorders>
          </w:tcPr>
          <w:p w:rsidR="00B20211" w:rsidRDefault="00B20211" w:rsidP="006B618E">
            <w:pPr>
              <w:pStyle w:val="Header"/>
              <w:rPr>
                <w:b/>
                <w:sz w:val="20"/>
              </w:rPr>
            </w:pPr>
            <w:r>
              <w:rPr>
                <w:b/>
                <w:sz w:val="20"/>
              </w:rPr>
              <w:t xml:space="preserve">Calendar Year </w:t>
            </w:r>
            <w:r w:rsidR="00BC16C7">
              <w:rPr>
                <w:b/>
                <w:sz w:val="20"/>
              </w:rPr>
              <w:t>201</w:t>
            </w:r>
            <w:r w:rsidR="006B618E">
              <w:rPr>
                <w:b/>
                <w:sz w:val="20"/>
              </w:rPr>
              <w:t>6</w:t>
            </w:r>
          </w:p>
        </w:tc>
        <w:tc>
          <w:tcPr>
            <w:tcW w:w="3366" w:type="dxa"/>
            <w:tcBorders>
              <w:bottom w:val="double" w:sz="6" w:space="0" w:color="auto"/>
            </w:tcBorders>
          </w:tcPr>
          <w:p w:rsidR="00B20211" w:rsidRDefault="00B50995" w:rsidP="00137FE0">
            <w:pPr>
              <w:pStyle w:val="Header"/>
              <w:jc w:val="center"/>
              <w:rPr>
                <w:b/>
                <w:sz w:val="20"/>
              </w:rPr>
            </w:pPr>
            <w:r>
              <w:rPr>
                <w:b/>
                <w:sz w:val="20"/>
              </w:rPr>
              <w:t>July</w:t>
            </w:r>
            <w:r w:rsidR="006B618E">
              <w:rPr>
                <w:b/>
                <w:sz w:val="20"/>
              </w:rPr>
              <w:t xml:space="preserve"> </w:t>
            </w:r>
            <w:r w:rsidR="00137FE0">
              <w:rPr>
                <w:b/>
                <w:sz w:val="20"/>
              </w:rPr>
              <w:t>25</w:t>
            </w:r>
            <w:r w:rsidR="00415425">
              <w:rPr>
                <w:b/>
                <w:sz w:val="20"/>
              </w:rPr>
              <w:t>, 201</w:t>
            </w:r>
            <w:r w:rsidR="003E202C">
              <w:rPr>
                <w:b/>
                <w:sz w:val="20"/>
              </w:rPr>
              <w:t>6</w:t>
            </w:r>
          </w:p>
        </w:tc>
        <w:tc>
          <w:tcPr>
            <w:tcW w:w="3366" w:type="dxa"/>
            <w:tcBorders>
              <w:bottom w:val="double" w:sz="6" w:space="0" w:color="auto"/>
            </w:tcBorders>
          </w:tcPr>
          <w:p w:rsidR="00B20211" w:rsidRDefault="00B20211" w:rsidP="00B50995">
            <w:pPr>
              <w:pStyle w:val="Header"/>
              <w:jc w:val="right"/>
              <w:rPr>
                <w:b/>
                <w:sz w:val="20"/>
              </w:rPr>
            </w:pPr>
            <w:r>
              <w:rPr>
                <w:b/>
                <w:sz w:val="20"/>
              </w:rPr>
              <w:t xml:space="preserve">Volume </w:t>
            </w:r>
            <w:r w:rsidR="006B618E">
              <w:rPr>
                <w:b/>
                <w:sz w:val="20"/>
              </w:rPr>
              <w:t>2016</w:t>
            </w:r>
            <w:r w:rsidR="00415425">
              <w:rPr>
                <w:b/>
                <w:sz w:val="20"/>
              </w:rPr>
              <w:t>-</w:t>
            </w:r>
            <w:r w:rsidR="003E202C">
              <w:rPr>
                <w:b/>
                <w:sz w:val="20"/>
              </w:rPr>
              <w:t>0</w:t>
            </w:r>
            <w:r w:rsidR="00B50995">
              <w:rPr>
                <w:b/>
                <w:sz w:val="20"/>
              </w:rPr>
              <w:t>7</w:t>
            </w:r>
          </w:p>
        </w:tc>
      </w:tr>
    </w:tbl>
    <w:p w:rsidR="00B20211" w:rsidRDefault="00B20211" w:rsidP="00B20211">
      <w:pPr>
        <w:tabs>
          <w:tab w:val="left" w:pos="990"/>
        </w:tabs>
        <w:jc w:val="center"/>
      </w:pPr>
    </w:p>
    <w:p w:rsidR="00B20211" w:rsidRDefault="00B20211" w:rsidP="00B20211">
      <w:pPr>
        <w:tabs>
          <w:tab w:val="left" w:pos="990"/>
        </w:tabs>
      </w:pPr>
    </w:p>
    <w:tbl>
      <w:tblPr>
        <w:tblW w:w="0" w:type="auto"/>
        <w:tblLook w:val="01E0" w:firstRow="1" w:lastRow="1" w:firstColumn="1" w:lastColumn="1" w:noHBand="0" w:noVBand="0"/>
      </w:tblPr>
      <w:tblGrid>
        <w:gridCol w:w="2245"/>
        <w:gridCol w:w="4112"/>
        <w:gridCol w:w="3795"/>
      </w:tblGrid>
      <w:tr w:rsidR="00B20211" w:rsidTr="00612422">
        <w:tc>
          <w:tcPr>
            <w:tcW w:w="2245" w:type="dxa"/>
          </w:tcPr>
          <w:p w:rsidR="00B20211" w:rsidRPr="00612422" w:rsidRDefault="00B20211" w:rsidP="00612422">
            <w:pPr>
              <w:tabs>
                <w:tab w:val="left" w:pos="990"/>
              </w:tabs>
              <w:spacing w:before="120"/>
              <w:rPr>
                <w:i/>
                <w:sz w:val="32"/>
                <w:szCs w:val="32"/>
              </w:rPr>
            </w:pPr>
            <w:r w:rsidRPr="00612422">
              <w:rPr>
                <w:i/>
                <w:sz w:val="32"/>
                <w:szCs w:val="32"/>
              </w:rPr>
              <w:t>In This Issue of the Payroll Bulletin…....</w:t>
            </w:r>
          </w:p>
          <w:p w:rsidR="00B20211" w:rsidRPr="00612422" w:rsidRDefault="00B20211" w:rsidP="00612422">
            <w:pPr>
              <w:spacing w:before="120"/>
              <w:rPr>
                <w:b/>
              </w:rPr>
            </w:pPr>
          </w:p>
        </w:tc>
        <w:tc>
          <w:tcPr>
            <w:tcW w:w="4112" w:type="dxa"/>
          </w:tcPr>
          <w:p w:rsidR="009E4C7E" w:rsidRDefault="0033498C" w:rsidP="00936318">
            <w:pPr>
              <w:numPr>
                <w:ilvl w:val="0"/>
                <w:numId w:val="2"/>
              </w:numPr>
              <w:tabs>
                <w:tab w:val="left" w:pos="990"/>
              </w:tabs>
              <w:spacing w:before="60"/>
              <w:ind w:left="547"/>
              <w:rPr>
                <w:sz w:val="28"/>
                <w:szCs w:val="28"/>
              </w:rPr>
            </w:pPr>
            <w:r>
              <w:rPr>
                <w:sz w:val="28"/>
                <w:szCs w:val="28"/>
              </w:rPr>
              <w:t>New NSSA Appli</w:t>
            </w:r>
            <w:r w:rsidR="0088060E">
              <w:rPr>
                <w:sz w:val="28"/>
                <w:szCs w:val="28"/>
              </w:rPr>
              <w:t>c</w:t>
            </w:r>
            <w:r>
              <w:rPr>
                <w:sz w:val="28"/>
                <w:szCs w:val="28"/>
              </w:rPr>
              <w:t>ation</w:t>
            </w:r>
          </w:p>
          <w:p w:rsidR="00EE3DDF" w:rsidRPr="00F14517" w:rsidRDefault="00EE3DDF" w:rsidP="00936318">
            <w:pPr>
              <w:numPr>
                <w:ilvl w:val="0"/>
                <w:numId w:val="2"/>
              </w:numPr>
              <w:tabs>
                <w:tab w:val="left" w:pos="990"/>
              </w:tabs>
              <w:spacing w:before="60"/>
              <w:ind w:left="547"/>
              <w:rPr>
                <w:sz w:val="28"/>
                <w:szCs w:val="28"/>
              </w:rPr>
            </w:pPr>
            <w:r w:rsidRPr="00F14517">
              <w:rPr>
                <w:szCs w:val="24"/>
              </w:rPr>
              <w:t>PMIS to CIPPS New Hire Interface Update</w:t>
            </w:r>
          </w:p>
          <w:p w:rsidR="002F1C8C" w:rsidRDefault="00744122" w:rsidP="00936318">
            <w:pPr>
              <w:numPr>
                <w:ilvl w:val="0"/>
                <w:numId w:val="2"/>
              </w:numPr>
              <w:tabs>
                <w:tab w:val="left" w:pos="990"/>
              </w:tabs>
              <w:spacing w:before="60"/>
              <w:ind w:left="547"/>
              <w:rPr>
                <w:sz w:val="28"/>
                <w:szCs w:val="28"/>
              </w:rPr>
            </w:pPr>
            <w:r>
              <w:rPr>
                <w:sz w:val="28"/>
                <w:szCs w:val="28"/>
              </w:rPr>
              <w:t>Request PIN from IRS</w:t>
            </w:r>
          </w:p>
          <w:p w:rsidR="00744122" w:rsidRPr="00612422" w:rsidRDefault="00EA0494" w:rsidP="00936318">
            <w:pPr>
              <w:numPr>
                <w:ilvl w:val="0"/>
                <w:numId w:val="2"/>
              </w:numPr>
              <w:tabs>
                <w:tab w:val="left" w:pos="990"/>
              </w:tabs>
              <w:spacing w:before="60"/>
              <w:ind w:left="547"/>
              <w:rPr>
                <w:sz w:val="28"/>
                <w:szCs w:val="28"/>
              </w:rPr>
            </w:pPr>
            <w:r>
              <w:rPr>
                <w:sz w:val="28"/>
                <w:szCs w:val="28"/>
              </w:rPr>
              <w:t>Fiscal Officer Proxy for Payroll Certifications</w:t>
            </w:r>
          </w:p>
        </w:tc>
        <w:tc>
          <w:tcPr>
            <w:tcW w:w="3795" w:type="dxa"/>
          </w:tcPr>
          <w:p w:rsidR="00B20211" w:rsidRPr="00612422" w:rsidRDefault="00B20211" w:rsidP="00612422">
            <w:pPr>
              <w:tabs>
                <w:tab w:val="left" w:pos="990"/>
              </w:tabs>
              <w:spacing w:before="120"/>
              <w:rPr>
                <w:sz w:val="20"/>
              </w:rPr>
            </w:pPr>
            <w:r w:rsidRPr="00612422">
              <w:rPr>
                <w:sz w:val="20"/>
              </w:rPr>
              <w:t xml:space="preserve">The Payroll Bulletin is published periodically to provide CIPPS agencies guidance regarding Commonwealth payroll operations.  If you have any questions about the bulletin, please call Cathy McGill at (804) 371-7800 or Email at </w:t>
            </w:r>
            <w:hyperlink r:id="rId9" w:history="1">
              <w:r w:rsidRPr="00612422">
                <w:rPr>
                  <w:rStyle w:val="Hyperlink"/>
                  <w:sz w:val="20"/>
                </w:rPr>
                <w:t>cathy.mcgill@doa.virginia.gov</w:t>
              </w:r>
            </w:hyperlink>
          </w:p>
          <w:p w:rsidR="00B20211" w:rsidRPr="00612422" w:rsidRDefault="00B20211" w:rsidP="00612422">
            <w:pPr>
              <w:tabs>
                <w:tab w:val="left" w:pos="990"/>
              </w:tabs>
              <w:spacing w:before="120"/>
              <w:jc w:val="both"/>
              <w:rPr>
                <w:sz w:val="20"/>
                <w:u w:val="single"/>
              </w:rPr>
            </w:pPr>
            <w:r w:rsidRPr="00612422">
              <w:rPr>
                <w:sz w:val="20"/>
                <w:u w:val="single"/>
              </w:rPr>
              <w:t>State Payroll Operations</w:t>
            </w:r>
          </w:p>
          <w:p w:rsidR="00B20211" w:rsidRPr="00612422" w:rsidRDefault="00B20211" w:rsidP="00612422">
            <w:pPr>
              <w:tabs>
                <w:tab w:val="left" w:pos="990"/>
              </w:tabs>
              <w:spacing w:before="120"/>
              <w:rPr>
                <w:sz w:val="20"/>
              </w:rPr>
            </w:pPr>
            <w:r w:rsidRPr="00612422">
              <w:rPr>
                <w:b/>
                <w:sz w:val="20"/>
              </w:rPr>
              <w:t>Director                         Lora L. George</w:t>
            </w:r>
          </w:p>
          <w:p w:rsidR="00B20211" w:rsidRPr="00612422" w:rsidRDefault="00B20211" w:rsidP="00612422">
            <w:pPr>
              <w:tabs>
                <w:tab w:val="left" w:pos="990"/>
              </w:tabs>
              <w:spacing w:before="120"/>
              <w:rPr>
                <w:szCs w:val="24"/>
              </w:rPr>
            </w:pPr>
            <w:r w:rsidRPr="00612422">
              <w:rPr>
                <w:sz w:val="20"/>
              </w:rPr>
              <w:t>Assistant Director          Cathy C. McGill</w:t>
            </w:r>
          </w:p>
        </w:tc>
      </w:tr>
    </w:tbl>
    <w:p w:rsidR="00B20211" w:rsidRPr="00C50FDD" w:rsidRDefault="00B20211" w:rsidP="00C50FDD">
      <w:pPr>
        <w:pStyle w:val="BlockLine"/>
        <w:spacing w:before="120"/>
        <w:ind w:left="1620"/>
        <w:rPr>
          <w:sz w:val="16"/>
          <w:szCs w:val="16"/>
        </w:rPr>
      </w:pPr>
    </w:p>
    <w:p w:rsidR="007700AC" w:rsidRDefault="00B50995" w:rsidP="007700AC">
      <w:pPr>
        <w:pStyle w:val="Heading4"/>
        <w:spacing w:after="0"/>
        <w:rPr>
          <w:rFonts w:ascii="Times New Roman" w:hAnsi="Times New Roman"/>
          <w:b/>
          <w:sz w:val="28"/>
          <w:szCs w:val="28"/>
        </w:rPr>
      </w:pPr>
      <w:r>
        <w:rPr>
          <w:rFonts w:ascii="Times New Roman" w:hAnsi="Times New Roman"/>
          <w:b/>
          <w:sz w:val="28"/>
          <w:szCs w:val="28"/>
        </w:rPr>
        <w:t>New NSSA Application</w:t>
      </w:r>
    </w:p>
    <w:p w:rsidR="007700AC" w:rsidRPr="00C50FDD" w:rsidRDefault="007700AC" w:rsidP="007700AC">
      <w:pPr>
        <w:pStyle w:val="BlockLine"/>
        <w:ind w:left="1620"/>
        <w:rPr>
          <w:sz w:val="16"/>
          <w:szCs w:val="16"/>
        </w:rPr>
      </w:pPr>
    </w:p>
    <w:tbl>
      <w:tblPr>
        <w:tblW w:w="10188" w:type="dxa"/>
        <w:tblLayout w:type="fixed"/>
        <w:tblLook w:val="0000" w:firstRow="0" w:lastRow="0" w:firstColumn="0" w:lastColumn="0" w:noHBand="0" w:noVBand="0"/>
      </w:tblPr>
      <w:tblGrid>
        <w:gridCol w:w="1458"/>
        <w:gridCol w:w="8730"/>
      </w:tblGrid>
      <w:tr w:rsidR="0079072D" w:rsidRPr="007700AC" w:rsidTr="00B001A0">
        <w:trPr>
          <w:cantSplit/>
        </w:trPr>
        <w:tc>
          <w:tcPr>
            <w:tcW w:w="1458" w:type="dxa"/>
          </w:tcPr>
          <w:p w:rsidR="0079072D" w:rsidRPr="007700AC" w:rsidRDefault="00B50995" w:rsidP="00936318">
            <w:pPr>
              <w:pStyle w:val="Heading5"/>
              <w:rPr>
                <w:sz w:val="24"/>
                <w:szCs w:val="24"/>
              </w:rPr>
            </w:pPr>
            <w:r>
              <w:rPr>
                <w:sz w:val="24"/>
                <w:szCs w:val="24"/>
              </w:rPr>
              <w:t>Moved to Payline</w:t>
            </w:r>
          </w:p>
        </w:tc>
        <w:tc>
          <w:tcPr>
            <w:tcW w:w="8730" w:type="dxa"/>
          </w:tcPr>
          <w:p w:rsidR="00176083" w:rsidRPr="00030B56" w:rsidRDefault="00B50995" w:rsidP="00460983">
            <w:pPr>
              <w:pStyle w:val="Default"/>
            </w:pPr>
            <w:r w:rsidRPr="00030B56">
              <w:t xml:space="preserve">Although CARS </w:t>
            </w:r>
            <w:r w:rsidR="003421FD">
              <w:t xml:space="preserve">will be </w:t>
            </w:r>
            <w:r w:rsidRPr="00030B56">
              <w:t>decommissioned</w:t>
            </w:r>
            <w:r w:rsidR="003421FD">
              <w:t xml:space="preserve"> in the near future</w:t>
            </w:r>
            <w:r w:rsidRPr="00030B56">
              <w:t xml:space="preserve"> CIPPS has not been modified to reflect Cardinal</w:t>
            </w:r>
            <w:r w:rsidR="0088060E" w:rsidRPr="00030B56">
              <w:t>’s</w:t>
            </w:r>
            <w:r w:rsidRPr="00030B56">
              <w:t xml:space="preserve"> Chart of Accounts. Each agency must continue to establish and maintain their NSSA programmatic data table.   </w:t>
            </w:r>
            <w:r w:rsidR="00A935B0">
              <w:t>Effective July 28 t</w:t>
            </w:r>
            <w:r w:rsidRPr="00030B56">
              <w:t xml:space="preserve">he location of the NSSA application </w:t>
            </w:r>
            <w:r w:rsidR="003421FD">
              <w:t>will</w:t>
            </w:r>
            <w:r w:rsidRPr="00030B56">
              <w:t xml:space="preserve"> be moved to within Payline.  </w:t>
            </w:r>
            <w:r w:rsidR="00030B56">
              <w:t xml:space="preserve">The </w:t>
            </w:r>
            <w:r w:rsidR="00030B56" w:rsidRPr="00030B56">
              <w:t xml:space="preserve">CARS coding values </w:t>
            </w:r>
            <w:r w:rsidR="003421FD">
              <w:t xml:space="preserve">will </w:t>
            </w:r>
            <w:r w:rsidR="00030B56">
              <w:t xml:space="preserve">continue to be maintained in a </w:t>
            </w:r>
            <w:r w:rsidRPr="00030B56">
              <w:t xml:space="preserve">set of </w:t>
            </w:r>
            <w:r w:rsidR="002F62BD" w:rsidRPr="00030B56">
              <w:t xml:space="preserve">descriptor </w:t>
            </w:r>
            <w:r w:rsidRPr="00030B56">
              <w:t>tables store</w:t>
            </w:r>
            <w:r w:rsidR="00030B56">
              <w:t>d</w:t>
            </w:r>
            <w:r w:rsidRPr="00030B56">
              <w:t xml:space="preserve"> within this new application.  </w:t>
            </w:r>
            <w:r w:rsidR="002F62BD" w:rsidRPr="00030B56">
              <w:t xml:space="preserve">The descriptor tables for Project, Task, and Cost Code </w:t>
            </w:r>
            <w:r w:rsidRPr="00030B56">
              <w:t xml:space="preserve">can be updated </w:t>
            </w:r>
            <w:r w:rsidR="002C39DA">
              <w:t xml:space="preserve">by authorized agency users </w:t>
            </w:r>
            <w:r w:rsidRPr="00030B56">
              <w:t xml:space="preserve">to add desired values. </w:t>
            </w:r>
            <w:r w:rsidR="002F62BD" w:rsidRPr="00030B56">
              <w:t xml:space="preserve">All other values </w:t>
            </w:r>
            <w:r w:rsidR="003421FD">
              <w:t>will be</w:t>
            </w:r>
            <w:r w:rsidR="002F62BD" w:rsidRPr="00030B56">
              <w:t xml:space="preserve"> maintained by the General Accounting unit within the Department of Accounts.</w:t>
            </w:r>
            <w:r w:rsidRPr="00030B56">
              <w:t xml:space="preserve">  </w:t>
            </w:r>
            <w:r w:rsidR="002F62BD" w:rsidRPr="00030B56">
              <w:t xml:space="preserve"> </w:t>
            </w:r>
          </w:p>
        </w:tc>
      </w:tr>
    </w:tbl>
    <w:p w:rsidR="002F62BD" w:rsidRPr="00C50FDD" w:rsidRDefault="002F62BD" w:rsidP="002F62BD">
      <w:pPr>
        <w:pStyle w:val="BlockLine"/>
        <w:ind w:left="1620"/>
        <w:rPr>
          <w:sz w:val="16"/>
          <w:szCs w:val="16"/>
        </w:rPr>
      </w:pPr>
    </w:p>
    <w:tbl>
      <w:tblPr>
        <w:tblW w:w="10188" w:type="dxa"/>
        <w:tblLayout w:type="fixed"/>
        <w:tblLook w:val="0000" w:firstRow="0" w:lastRow="0" w:firstColumn="0" w:lastColumn="0" w:noHBand="0" w:noVBand="0"/>
      </w:tblPr>
      <w:tblGrid>
        <w:gridCol w:w="1458"/>
        <w:gridCol w:w="8730"/>
      </w:tblGrid>
      <w:tr w:rsidR="002F62BD" w:rsidRPr="007700AC" w:rsidTr="0099586F">
        <w:trPr>
          <w:cantSplit/>
        </w:trPr>
        <w:tc>
          <w:tcPr>
            <w:tcW w:w="1458" w:type="dxa"/>
          </w:tcPr>
          <w:p w:rsidR="002F62BD" w:rsidRPr="007700AC" w:rsidRDefault="002F62BD" w:rsidP="0099586F">
            <w:pPr>
              <w:pStyle w:val="Heading5"/>
              <w:rPr>
                <w:sz w:val="24"/>
                <w:szCs w:val="24"/>
              </w:rPr>
            </w:pPr>
            <w:r>
              <w:rPr>
                <w:sz w:val="24"/>
                <w:szCs w:val="24"/>
              </w:rPr>
              <w:t>Obtaining Access to NSSA</w:t>
            </w:r>
          </w:p>
        </w:tc>
        <w:tc>
          <w:tcPr>
            <w:tcW w:w="8730" w:type="dxa"/>
          </w:tcPr>
          <w:p w:rsidR="002F62BD" w:rsidRDefault="00172D33" w:rsidP="00A008BF">
            <w:pPr>
              <w:pStyle w:val="Default"/>
              <w:rPr>
                <w:sz w:val="23"/>
                <w:szCs w:val="23"/>
              </w:rPr>
            </w:pPr>
            <w:r>
              <w:rPr>
                <w:sz w:val="23"/>
                <w:szCs w:val="23"/>
              </w:rPr>
              <w:t xml:space="preserve">Users who should be authorized to use this feature need to submit </w:t>
            </w:r>
            <w:r w:rsidR="002F62BD">
              <w:rPr>
                <w:sz w:val="23"/>
                <w:szCs w:val="23"/>
              </w:rPr>
              <w:t>a</w:t>
            </w:r>
            <w:r>
              <w:rPr>
                <w:sz w:val="23"/>
                <w:szCs w:val="23"/>
              </w:rPr>
              <w:t xml:space="preserve"> new</w:t>
            </w:r>
            <w:r w:rsidR="00A008BF" w:rsidRPr="00A008BF">
              <w:t xml:space="preserve"> </w:t>
            </w:r>
            <w:r w:rsidR="00A008BF">
              <w:t>“</w:t>
            </w:r>
            <w:r w:rsidR="00A008BF" w:rsidRPr="00A008BF">
              <w:rPr>
                <w:bCs/>
                <w:sz w:val="23"/>
                <w:szCs w:val="23"/>
              </w:rPr>
              <w:t>PAYLINE/PAT SECURITY AUTHORIZATION / DELETION REQUEST</w:t>
            </w:r>
            <w:r w:rsidR="00A008BF">
              <w:rPr>
                <w:sz w:val="23"/>
                <w:szCs w:val="23"/>
              </w:rPr>
              <w:t xml:space="preserve">” form indicating “1.  New” </w:t>
            </w:r>
            <w:r w:rsidR="00A008BF" w:rsidRPr="0088060E">
              <w:rPr>
                <w:sz w:val="23"/>
                <w:szCs w:val="23"/>
                <w:u w:val="single"/>
              </w:rPr>
              <w:t>and</w:t>
            </w:r>
            <w:r w:rsidR="00A008BF">
              <w:rPr>
                <w:sz w:val="23"/>
                <w:szCs w:val="23"/>
              </w:rPr>
              <w:t xml:space="preserve"> either “1. View Only” </w:t>
            </w:r>
            <w:r w:rsidR="00A008BF" w:rsidRPr="0088060E">
              <w:rPr>
                <w:sz w:val="23"/>
                <w:szCs w:val="23"/>
                <w:u w:val="single"/>
              </w:rPr>
              <w:t>or</w:t>
            </w:r>
            <w:r w:rsidR="00A008BF">
              <w:rPr>
                <w:sz w:val="23"/>
                <w:szCs w:val="23"/>
              </w:rPr>
              <w:t xml:space="preserve"> “2 – Update.”</w:t>
            </w:r>
            <w:r>
              <w:rPr>
                <w:sz w:val="23"/>
                <w:szCs w:val="23"/>
              </w:rPr>
              <w:t xml:space="preserve"> in the section designated for NSSA.</w:t>
            </w:r>
          </w:p>
          <w:p w:rsidR="00A008BF" w:rsidRDefault="00A008BF" w:rsidP="00A008BF">
            <w:pPr>
              <w:pStyle w:val="Default"/>
              <w:rPr>
                <w:sz w:val="23"/>
                <w:szCs w:val="23"/>
              </w:rPr>
            </w:pPr>
          </w:p>
          <w:p w:rsidR="00667B73" w:rsidRDefault="00A008BF" w:rsidP="00A008BF">
            <w:pPr>
              <w:pStyle w:val="Default"/>
              <w:rPr>
                <w:sz w:val="23"/>
                <w:szCs w:val="23"/>
              </w:rPr>
            </w:pPr>
            <w:r>
              <w:rPr>
                <w:sz w:val="23"/>
                <w:szCs w:val="23"/>
              </w:rPr>
              <w:t xml:space="preserve">The form can be found at:  </w:t>
            </w:r>
          </w:p>
          <w:p w:rsidR="00667B73" w:rsidRDefault="00667B73" w:rsidP="00A008BF">
            <w:pPr>
              <w:pStyle w:val="Default"/>
              <w:rPr>
                <w:sz w:val="23"/>
                <w:szCs w:val="23"/>
              </w:rPr>
            </w:pPr>
          </w:p>
          <w:p w:rsidR="00A008BF" w:rsidRPr="00A008BF" w:rsidRDefault="00B25875" w:rsidP="00A008BF">
            <w:pPr>
              <w:pStyle w:val="Default"/>
            </w:pPr>
            <w:hyperlink r:id="rId10" w:history="1">
              <w:r w:rsidR="00A008BF" w:rsidRPr="002E6FF8">
                <w:rPr>
                  <w:rStyle w:val="Hyperlink"/>
                  <w:sz w:val="23"/>
                  <w:szCs w:val="23"/>
                </w:rPr>
                <w:t>http://www.doa.virginia.gov/Payroll/Forms/PaylinePATSecurityForm.pdf</w:t>
              </w:r>
            </w:hyperlink>
            <w:r w:rsidR="00A008BF">
              <w:rPr>
                <w:sz w:val="23"/>
                <w:szCs w:val="23"/>
              </w:rPr>
              <w:t xml:space="preserve"> </w:t>
            </w:r>
          </w:p>
        </w:tc>
      </w:tr>
    </w:tbl>
    <w:p w:rsidR="002F62BD" w:rsidRPr="007700AC" w:rsidRDefault="002F62BD" w:rsidP="002F62BD">
      <w:pPr>
        <w:pStyle w:val="BlockLine"/>
        <w:ind w:left="1620"/>
        <w:rPr>
          <w:szCs w:val="24"/>
        </w:rPr>
      </w:pPr>
    </w:p>
    <w:p w:rsidR="00AD6F16" w:rsidRDefault="00AD6F16" w:rsidP="00EB6181">
      <w:pPr>
        <w:pStyle w:val="Heading4"/>
        <w:spacing w:after="0"/>
        <w:rPr>
          <w:rFonts w:ascii="Times New Roman" w:hAnsi="Times New Roman"/>
          <w:b/>
          <w:sz w:val="28"/>
          <w:szCs w:val="28"/>
        </w:rPr>
      </w:pPr>
    </w:p>
    <w:p w:rsidR="00AD6F16" w:rsidRDefault="00AD6F16" w:rsidP="00EB6181">
      <w:pPr>
        <w:pStyle w:val="Heading4"/>
        <w:spacing w:after="0"/>
        <w:rPr>
          <w:rFonts w:ascii="Times New Roman" w:hAnsi="Times New Roman"/>
          <w:b/>
          <w:sz w:val="28"/>
          <w:szCs w:val="28"/>
        </w:rPr>
      </w:pPr>
    </w:p>
    <w:p w:rsidR="00196C53" w:rsidRDefault="00196C53">
      <w:pPr>
        <w:rPr>
          <w:b/>
          <w:sz w:val="28"/>
          <w:szCs w:val="28"/>
        </w:rPr>
      </w:pPr>
      <w:r>
        <w:rPr>
          <w:b/>
          <w:sz w:val="28"/>
          <w:szCs w:val="28"/>
        </w:rPr>
        <w:br w:type="page"/>
      </w:r>
    </w:p>
    <w:p w:rsidR="00AD6F16" w:rsidRDefault="002F62BD" w:rsidP="00AD6F16">
      <w:pPr>
        <w:pStyle w:val="Heading4"/>
        <w:spacing w:after="0"/>
        <w:rPr>
          <w:rFonts w:ascii="Times New Roman" w:hAnsi="Times New Roman"/>
          <w:b/>
          <w:sz w:val="28"/>
          <w:szCs w:val="28"/>
        </w:rPr>
      </w:pPr>
      <w:r>
        <w:rPr>
          <w:rFonts w:ascii="Times New Roman" w:hAnsi="Times New Roman"/>
          <w:b/>
          <w:sz w:val="28"/>
          <w:szCs w:val="28"/>
        </w:rPr>
        <w:t xml:space="preserve">New NSSA Application, continued </w:t>
      </w:r>
    </w:p>
    <w:p w:rsidR="00AD6F16" w:rsidRPr="00C50FDD" w:rsidRDefault="00AD6F16" w:rsidP="00AD6F16">
      <w:pPr>
        <w:pStyle w:val="BlockLine"/>
        <w:ind w:left="1620"/>
        <w:rPr>
          <w:sz w:val="16"/>
          <w:szCs w:val="16"/>
        </w:rPr>
      </w:pPr>
    </w:p>
    <w:tbl>
      <w:tblPr>
        <w:tblW w:w="10188" w:type="dxa"/>
        <w:tblLayout w:type="fixed"/>
        <w:tblLook w:val="0000" w:firstRow="0" w:lastRow="0" w:firstColumn="0" w:lastColumn="0" w:noHBand="0" w:noVBand="0"/>
      </w:tblPr>
      <w:tblGrid>
        <w:gridCol w:w="1458"/>
        <w:gridCol w:w="8730"/>
      </w:tblGrid>
      <w:tr w:rsidR="00103B1F" w:rsidRPr="004D0157" w:rsidTr="006122D0">
        <w:trPr>
          <w:cantSplit/>
        </w:trPr>
        <w:tc>
          <w:tcPr>
            <w:tcW w:w="1458" w:type="dxa"/>
          </w:tcPr>
          <w:p w:rsidR="00103B1F" w:rsidRPr="004D0157" w:rsidRDefault="00245772" w:rsidP="006122D0">
            <w:pPr>
              <w:pStyle w:val="Heading5"/>
              <w:rPr>
                <w:sz w:val="24"/>
                <w:szCs w:val="24"/>
              </w:rPr>
            </w:pPr>
            <w:r>
              <w:rPr>
                <w:b w:val="0"/>
                <w:sz w:val="24"/>
              </w:rPr>
              <w:br w:type="page"/>
            </w:r>
            <w:r>
              <w:rPr>
                <w:b w:val="0"/>
                <w:sz w:val="24"/>
              </w:rPr>
              <w:br w:type="page"/>
              <w:t>Accessing NSSA</w:t>
            </w:r>
          </w:p>
        </w:tc>
        <w:tc>
          <w:tcPr>
            <w:tcW w:w="8730" w:type="dxa"/>
          </w:tcPr>
          <w:p w:rsidR="00103B1F" w:rsidRDefault="00AE0915" w:rsidP="002F62BD">
            <w:pPr>
              <w:rPr>
                <w:rStyle w:val="Strong"/>
                <w:b w:val="0"/>
                <w:sz w:val="22"/>
                <w:szCs w:val="22"/>
              </w:rPr>
            </w:pPr>
            <w:r>
              <w:rPr>
                <w:bCs/>
                <w:noProof/>
                <w:sz w:val="22"/>
                <w:szCs w:val="22"/>
              </w:rPr>
              <mc:AlternateContent>
                <mc:Choice Requires="wps">
                  <w:drawing>
                    <wp:anchor distT="0" distB="0" distL="114300" distR="114300" simplePos="0" relativeHeight="251660288" behindDoc="0" locked="0" layoutInCell="1" allowOverlap="1" wp14:anchorId="4F94B87D" wp14:editId="17768574">
                      <wp:simplePos x="0" y="0"/>
                      <wp:positionH relativeFrom="column">
                        <wp:posOffset>115570</wp:posOffset>
                      </wp:positionH>
                      <wp:positionV relativeFrom="paragraph">
                        <wp:posOffset>359410</wp:posOffset>
                      </wp:positionV>
                      <wp:extent cx="1005840" cy="1461135"/>
                      <wp:effectExtent l="38100" t="0" r="22860" b="62865"/>
                      <wp:wrapNone/>
                      <wp:docPr id="9" name="Straight Arrow Connector 9"/>
                      <wp:cNvGraphicFramePr/>
                      <a:graphic xmlns:a="http://schemas.openxmlformats.org/drawingml/2006/main">
                        <a:graphicData uri="http://schemas.microsoft.com/office/word/2010/wordprocessingShape">
                          <wps:wsp>
                            <wps:cNvCnPr/>
                            <wps:spPr>
                              <a:xfrm flipH="1">
                                <a:off x="0" y="0"/>
                                <a:ext cx="1005840" cy="14611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9.1pt;margin-top:28.3pt;width:79.2pt;height:115.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" strokecolor="#4579b8 [3044]">
                      <v:stroke endarrow="open"/>
                    </v:shape>
                  </w:pict>
                </mc:Fallback>
              </mc:AlternateContent>
            </w:r>
            <w:r>
              <w:rPr>
                <w:bCs/>
                <w:noProof/>
                <w:sz w:val="22"/>
                <w:szCs w:val="22"/>
              </w:rPr>
              <mc:AlternateContent>
                <mc:Choice Requires="wps">
                  <w:drawing>
                    <wp:anchor distT="0" distB="0" distL="114300" distR="114300" simplePos="0" relativeHeight="251661312" behindDoc="0" locked="0" layoutInCell="1" allowOverlap="1" wp14:anchorId="36DD7BFA" wp14:editId="69E9F624">
                      <wp:simplePos x="0" y="0"/>
                      <wp:positionH relativeFrom="column">
                        <wp:posOffset>115570</wp:posOffset>
                      </wp:positionH>
                      <wp:positionV relativeFrom="paragraph">
                        <wp:posOffset>340360</wp:posOffset>
                      </wp:positionV>
                      <wp:extent cx="2306320" cy="5582920"/>
                      <wp:effectExtent l="57150" t="0" r="36830" b="55880"/>
                      <wp:wrapNone/>
                      <wp:docPr id="10" name="Straight Arrow Connector 10"/>
                      <wp:cNvGraphicFramePr/>
                      <a:graphic xmlns:a="http://schemas.openxmlformats.org/drawingml/2006/main">
                        <a:graphicData uri="http://schemas.microsoft.com/office/word/2010/wordprocessingShape">
                          <wps:wsp>
                            <wps:cNvCnPr/>
                            <wps:spPr>
                              <a:xfrm flipH="1">
                                <a:off x="0" y="0"/>
                                <a:ext cx="2306320" cy="55829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 o:spid="_x0000_s1026" type="#_x0000_t32" style="position:absolute;margin-left:9.1pt;margin-top:26.8pt;width:181.6pt;height:439.6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" strokecolor="#4579b8 [3044]">
                      <v:stroke endarrow="open"/>
                    </v:shape>
                  </w:pict>
                </mc:Fallback>
              </mc:AlternateContent>
            </w:r>
            <w:r w:rsidR="002A5381" w:rsidRPr="002A5381">
              <w:rPr>
                <w:rStyle w:val="Strong"/>
                <w:b w:val="0"/>
                <w:sz w:val="22"/>
                <w:szCs w:val="22"/>
              </w:rPr>
              <w:t>Once logged into Payline</w:t>
            </w:r>
            <w:r w:rsidR="002A5381">
              <w:rPr>
                <w:rStyle w:val="Strong"/>
                <w:b w:val="0"/>
                <w:sz w:val="22"/>
                <w:szCs w:val="22"/>
              </w:rPr>
              <w:t xml:space="preserve"> (or from the Main Menu page) a navigation button entitled “NSSA Table Maintenance” is displayed in the left hand side.</w:t>
            </w:r>
            <w:r w:rsidR="002A5381" w:rsidRPr="002A5381">
              <w:rPr>
                <w:rStyle w:val="Strong"/>
                <w:sz w:val="22"/>
                <w:szCs w:val="22"/>
              </w:rPr>
              <w:t xml:space="preserve"> </w:t>
            </w:r>
            <w:r w:rsidR="002A5381" w:rsidRPr="002A5381">
              <w:rPr>
                <w:rStyle w:val="Strong"/>
                <w:b w:val="0"/>
                <w:sz w:val="22"/>
                <w:szCs w:val="22"/>
              </w:rPr>
              <w:t>Click the button to be taken to the CIPPS Table Maintenance page.</w:t>
            </w:r>
          </w:p>
          <w:p w:rsidR="00912638" w:rsidRPr="00221066" w:rsidRDefault="00912638" w:rsidP="002F62BD">
            <w:pPr>
              <w:rPr>
                <w:bCs/>
                <w:sz w:val="22"/>
                <w:szCs w:val="22"/>
              </w:rPr>
            </w:pPr>
          </w:p>
        </w:tc>
      </w:tr>
      <w:tr w:rsidR="00221066" w:rsidRPr="004D0157" w:rsidTr="00D9104C">
        <w:trPr>
          <w:cantSplit/>
        </w:trPr>
        <w:tc>
          <w:tcPr>
            <w:tcW w:w="10188" w:type="dxa"/>
            <w:gridSpan w:val="2"/>
          </w:tcPr>
          <w:p w:rsidR="00221066" w:rsidRDefault="00221066" w:rsidP="00103B1F">
            <w:pPr>
              <w:rPr>
                <w:rStyle w:val="Strong"/>
                <w:b w:val="0"/>
                <w:sz w:val="22"/>
                <w:szCs w:val="22"/>
              </w:rPr>
            </w:pPr>
            <w:r>
              <w:rPr>
                <w:noProof/>
              </w:rPr>
              <w:drawing>
                <wp:anchor distT="0" distB="0" distL="114300" distR="114300" simplePos="0" relativeHeight="251658240" behindDoc="0" locked="0" layoutInCell="1" allowOverlap="1" wp14:anchorId="38999222" wp14:editId="7687E197">
                  <wp:simplePos x="734060" y="1682750"/>
                  <wp:positionH relativeFrom="column">
                    <wp:align>right</wp:align>
                  </wp:positionH>
                  <wp:positionV relativeFrom="paragraph">
                    <wp:posOffset>0</wp:posOffset>
                  </wp:positionV>
                  <wp:extent cx="5950826" cy="3346704"/>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50826" cy="3346704"/>
                          </a:xfrm>
                          <a:prstGeom prst="rect">
                            <a:avLst/>
                          </a:prstGeom>
                        </pic:spPr>
                      </pic:pic>
                    </a:graphicData>
                  </a:graphic>
                  <wp14:sizeRelV relativeFrom="margin">
                    <wp14:pctHeight>0</wp14:pctHeight>
                  </wp14:sizeRelV>
                </wp:anchor>
              </w:drawing>
            </w:r>
          </w:p>
          <w:p w:rsidR="00221066" w:rsidRDefault="00221066" w:rsidP="00103B1F">
            <w:pPr>
              <w:rPr>
                <w:rStyle w:val="Strong"/>
                <w:b w:val="0"/>
                <w:sz w:val="22"/>
                <w:szCs w:val="22"/>
              </w:rPr>
            </w:pPr>
          </w:p>
          <w:p w:rsidR="00221066" w:rsidRDefault="00221066" w:rsidP="00103B1F">
            <w:pPr>
              <w:rPr>
                <w:rStyle w:val="Strong"/>
                <w:b w:val="0"/>
                <w:sz w:val="22"/>
                <w:szCs w:val="22"/>
              </w:rPr>
            </w:pPr>
          </w:p>
          <w:p w:rsidR="00221066" w:rsidRDefault="00221066" w:rsidP="00103B1F">
            <w:pPr>
              <w:rPr>
                <w:rStyle w:val="Strong"/>
                <w:b w:val="0"/>
                <w:sz w:val="22"/>
                <w:szCs w:val="22"/>
              </w:rPr>
            </w:pPr>
          </w:p>
          <w:p w:rsidR="00221066" w:rsidRDefault="00221066" w:rsidP="00103B1F">
            <w:pPr>
              <w:rPr>
                <w:rStyle w:val="Strong"/>
                <w:b w:val="0"/>
                <w:sz w:val="22"/>
                <w:szCs w:val="22"/>
              </w:rPr>
            </w:pPr>
          </w:p>
          <w:p w:rsidR="00221066" w:rsidRDefault="00221066" w:rsidP="00103B1F">
            <w:pPr>
              <w:rPr>
                <w:rStyle w:val="Strong"/>
                <w:b w:val="0"/>
                <w:sz w:val="22"/>
                <w:szCs w:val="22"/>
              </w:rPr>
            </w:pPr>
          </w:p>
          <w:p w:rsidR="00221066" w:rsidRDefault="00221066" w:rsidP="00103B1F">
            <w:pPr>
              <w:rPr>
                <w:rStyle w:val="Strong"/>
                <w:b w:val="0"/>
                <w:sz w:val="22"/>
                <w:szCs w:val="22"/>
              </w:rPr>
            </w:pPr>
          </w:p>
          <w:p w:rsidR="00221066" w:rsidRDefault="00221066" w:rsidP="00103B1F">
            <w:pPr>
              <w:rPr>
                <w:rStyle w:val="Strong"/>
                <w:b w:val="0"/>
                <w:sz w:val="22"/>
                <w:szCs w:val="22"/>
              </w:rPr>
            </w:pPr>
          </w:p>
          <w:p w:rsidR="00221066" w:rsidRDefault="00221066" w:rsidP="00103B1F">
            <w:pPr>
              <w:rPr>
                <w:rStyle w:val="Strong"/>
                <w:b w:val="0"/>
                <w:sz w:val="22"/>
                <w:szCs w:val="22"/>
              </w:rPr>
            </w:pPr>
          </w:p>
          <w:p w:rsidR="00221066" w:rsidRDefault="00221066" w:rsidP="00103B1F">
            <w:pPr>
              <w:rPr>
                <w:rStyle w:val="Strong"/>
                <w:b w:val="0"/>
                <w:sz w:val="22"/>
                <w:szCs w:val="22"/>
              </w:rPr>
            </w:pPr>
          </w:p>
          <w:p w:rsidR="00221066" w:rsidRDefault="00221066" w:rsidP="00103B1F">
            <w:pPr>
              <w:rPr>
                <w:rStyle w:val="Strong"/>
                <w:b w:val="0"/>
                <w:sz w:val="22"/>
                <w:szCs w:val="22"/>
              </w:rPr>
            </w:pPr>
          </w:p>
          <w:p w:rsidR="00221066" w:rsidRDefault="00221066" w:rsidP="00103B1F">
            <w:pPr>
              <w:rPr>
                <w:rStyle w:val="Strong"/>
                <w:b w:val="0"/>
                <w:sz w:val="22"/>
                <w:szCs w:val="22"/>
              </w:rPr>
            </w:pPr>
          </w:p>
          <w:p w:rsidR="00221066" w:rsidRDefault="00221066" w:rsidP="00103B1F">
            <w:pPr>
              <w:rPr>
                <w:rStyle w:val="Strong"/>
                <w:b w:val="0"/>
                <w:sz w:val="22"/>
                <w:szCs w:val="22"/>
              </w:rPr>
            </w:pPr>
          </w:p>
          <w:p w:rsidR="00221066" w:rsidRDefault="00221066" w:rsidP="00103B1F">
            <w:pPr>
              <w:rPr>
                <w:rStyle w:val="Strong"/>
                <w:b w:val="0"/>
                <w:sz w:val="22"/>
                <w:szCs w:val="22"/>
              </w:rPr>
            </w:pPr>
          </w:p>
          <w:p w:rsidR="00221066" w:rsidRDefault="00221066" w:rsidP="00103B1F">
            <w:pPr>
              <w:rPr>
                <w:rStyle w:val="Strong"/>
                <w:b w:val="0"/>
                <w:sz w:val="22"/>
                <w:szCs w:val="22"/>
              </w:rPr>
            </w:pPr>
          </w:p>
          <w:p w:rsidR="00221066" w:rsidRDefault="00221066" w:rsidP="00103B1F">
            <w:pPr>
              <w:rPr>
                <w:rStyle w:val="Strong"/>
                <w:b w:val="0"/>
                <w:sz w:val="22"/>
                <w:szCs w:val="22"/>
              </w:rPr>
            </w:pPr>
          </w:p>
          <w:p w:rsidR="00221066" w:rsidRDefault="00221066" w:rsidP="00103B1F">
            <w:pPr>
              <w:rPr>
                <w:rStyle w:val="Strong"/>
                <w:b w:val="0"/>
                <w:sz w:val="22"/>
                <w:szCs w:val="22"/>
              </w:rPr>
            </w:pPr>
          </w:p>
          <w:p w:rsidR="00221066" w:rsidRDefault="00221066" w:rsidP="00103B1F">
            <w:pPr>
              <w:rPr>
                <w:rStyle w:val="Strong"/>
                <w:b w:val="0"/>
                <w:sz w:val="22"/>
                <w:szCs w:val="22"/>
              </w:rPr>
            </w:pPr>
          </w:p>
          <w:p w:rsidR="00221066" w:rsidRDefault="00221066" w:rsidP="00103B1F">
            <w:pPr>
              <w:rPr>
                <w:rStyle w:val="Strong"/>
                <w:b w:val="0"/>
                <w:sz w:val="22"/>
                <w:szCs w:val="22"/>
              </w:rPr>
            </w:pPr>
          </w:p>
          <w:p w:rsidR="00221066" w:rsidRDefault="00221066" w:rsidP="00103B1F">
            <w:pPr>
              <w:rPr>
                <w:rStyle w:val="Strong"/>
                <w:b w:val="0"/>
                <w:sz w:val="22"/>
                <w:szCs w:val="22"/>
              </w:rPr>
            </w:pPr>
          </w:p>
          <w:p w:rsidR="00221066" w:rsidRDefault="00221066" w:rsidP="00103B1F">
            <w:pPr>
              <w:rPr>
                <w:rStyle w:val="Strong"/>
                <w:b w:val="0"/>
                <w:sz w:val="22"/>
                <w:szCs w:val="22"/>
              </w:rPr>
            </w:pPr>
          </w:p>
          <w:p w:rsidR="00221066" w:rsidRDefault="00221066" w:rsidP="00103B1F">
            <w:pPr>
              <w:rPr>
                <w:rStyle w:val="Strong"/>
                <w:b w:val="0"/>
                <w:sz w:val="22"/>
                <w:szCs w:val="22"/>
              </w:rPr>
            </w:pPr>
          </w:p>
          <w:p w:rsidR="00221066" w:rsidRPr="002A5381" w:rsidRDefault="00221066" w:rsidP="00103B1F">
            <w:pPr>
              <w:rPr>
                <w:rStyle w:val="Strong"/>
                <w:b w:val="0"/>
                <w:sz w:val="22"/>
                <w:szCs w:val="22"/>
              </w:rPr>
            </w:pPr>
            <w:r>
              <w:rPr>
                <w:noProof/>
              </w:rPr>
              <w:drawing>
                <wp:anchor distT="0" distB="0" distL="114300" distR="114300" simplePos="0" relativeHeight="251659264" behindDoc="0" locked="0" layoutInCell="1" allowOverlap="1">
                  <wp:simplePos x="734060" y="5222875"/>
                  <wp:positionH relativeFrom="column">
                    <wp:align>right</wp:align>
                  </wp:positionH>
                  <wp:positionV relativeFrom="paragraph">
                    <wp:posOffset>0</wp:posOffset>
                  </wp:positionV>
                  <wp:extent cx="5949696" cy="3346704"/>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9696" cy="3346704"/>
                          </a:xfrm>
                          <a:prstGeom prst="rect">
                            <a:avLst/>
                          </a:prstGeom>
                        </pic:spPr>
                      </pic:pic>
                    </a:graphicData>
                  </a:graphic>
                  <wp14:sizeRelV relativeFrom="margin">
                    <wp14:pctHeight>0</wp14:pctHeight>
                  </wp14:sizeRelV>
                </wp:anchor>
              </w:drawing>
            </w:r>
          </w:p>
        </w:tc>
      </w:tr>
    </w:tbl>
    <w:p w:rsidR="0054778C" w:rsidRDefault="0054778C" w:rsidP="0054778C">
      <w:r>
        <w:br w:type="page"/>
      </w:r>
    </w:p>
    <w:p w:rsidR="0054778C" w:rsidRDefault="0054778C" w:rsidP="0054778C">
      <w:pPr>
        <w:pStyle w:val="Heading4"/>
        <w:spacing w:after="0"/>
        <w:rPr>
          <w:rFonts w:ascii="Times New Roman" w:hAnsi="Times New Roman"/>
          <w:b/>
          <w:sz w:val="28"/>
          <w:szCs w:val="28"/>
        </w:rPr>
      </w:pPr>
      <w:r>
        <w:rPr>
          <w:rFonts w:ascii="Times New Roman" w:hAnsi="Times New Roman"/>
          <w:b/>
          <w:sz w:val="28"/>
          <w:szCs w:val="28"/>
        </w:rPr>
        <w:t xml:space="preserve">New NSSA Application, continued </w:t>
      </w:r>
    </w:p>
    <w:p w:rsidR="00E06DE1" w:rsidRPr="00123327" w:rsidRDefault="00E06DE1" w:rsidP="00DC5DEA">
      <w:pPr>
        <w:pStyle w:val="BlockLine"/>
        <w:ind w:left="1627"/>
        <w:jc w:val="right"/>
        <w:rPr>
          <w:i/>
          <w:sz w:val="20"/>
        </w:rPr>
      </w:pPr>
    </w:p>
    <w:tbl>
      <w:tblPr>
        <w:tblW w:w="10188" w:type="dxa"/>
        <w:tblLayout w:type="fixed"/>
        <w:tblLook w:val="0000" w:firstRow="0" w:lastRow="0" w:firstColumn="0" w:lastColumn="0" w:noHBand="0" w:noVBand="0"/>
      </w:tblPr>
      <w:tblGrid>
        <w:gridCol w:w="1458"/>
        <w:gridCol w:w="8730"/>
      </w:tblGrid>
      <w:tr w:rsidR="000950B2" w:rsidRPr="002F62BD" w:rsidTr="0099586F">
        <w:trPr>
          <w:cantSplit/>
        </w:trPr>
        <w:tc>
          <w:tcPr>
            <w:tcW w:w="1458" w:type="dxa"/>
          </w:tcPr>
          <w:p w:rsidR="000950B2" w:rsidRPr="004D0157" w:rsidRDefault="000950B2" w:rsidP="000950B2">
            <w:pPr>
              <w:pStyle w:val="Heading5"/>
              <w:rPr>
                <w:sz w:val="24"/>
                <w:szCs w:val="24"/>
              </w:rPr>
            </w:pPr>
            <w:r>
              <w:rPr>
                <w:b w:val="0"/>
                <w:sz w:val="24"/>
              </w:rPr>
              <w:br w:type="page"/>
            </w:r>
            <w:r>
              <w:rPr>
                <w:b w:val="0"/>
                <w:sz w:val="24"/>
              </w:rPr>
              <w:br w:type="page"/>
              <w:t>Updating NSSA</w:t>
            </w:r>
          </w:p>
        </w:tc>
        <w:tc>
          <w:tcPr>
            <w:tcW w:w="8730" w:type="dxa"/>
          </w:tcPr>
          <w:p w:rsidR="008E2020" w:rsidRPr="008E2020" w:rsidRDefault="000950B2" w:rsidP="0099586F">
            <w:pPr>
              <w:rPr>
                <w:rStyle w:val="Strong"/>
                <w:b w:val="0"/>
                <w:sz w:val="22"/>
                <w:szCs w:val="22"/>
              </w:rPr>
            </w:pPr>
            <w:r w:rsidRPr="008E2020">
              <w:rPr>
                <w:rStyle w:val="Strong"/>
                <w:b w:val="0"/>
                <w:sz w:val="22"/>
                <w:szCs w:val="22"/>
              </w:rPr>
              <w:t xml:space="preserve">From the CIPPS NSSA Table Maintenance page you </w:t>
            </w:r>
            <w:r w:rsidR="006C1000" w:rsidRPr="008E2020">
              <w:rPr>
                <w:rStyle w:val="Strong"/>
                <w:b w:val="0"/>
                <w:sz w:val="22"/>
                <w:szCs w:val="22"/>
              </w:rPr>
              <w:t>may</w:t>
            </w:r>
            <w:r w:rsidRPr="008E2020">
              <w:rPr>
                <w:rStyle w:val="Strong"/>
                <w:b w:val="0"/>
                <w:sz w:val="22"/>
                <w:szCs w:val="22"/>
              </w:rPr>
              <w:t xml:space="preserve"> view existing records or “Add New Record.”  </w:t>
            </w:r>
          </w:p>
          <w:p w:rsidR="008E2020" w:rsidRPr="008E2020" w:rsidRDefault="008E2020" w:rsidP="0099586F">
            <w:pPr>
              <w:rPr>
                <w:rStyle w:val="Strong"/>
                <w:b w:val="0"/>
                <w:sz w:val="22"/>
                <w:szCs w:val="22"/>
              </w:rPr>
            </w:pPr>
          </w:p>
          <w:p w:rsidR="000950B2" w:rsidRPr="008E2020" w:rsidRDefault="008E2020" w:rsidP="0099586F">
            <w:pPr>
              <w:rPr>
                <w:rStyle w:val="Strong"/>
                <w:b w:val="0"/>
                <w:sz w:val="22"/>
                <w:szCs w:val="22"/>
              </w:rPr>
            </w:pPr>
            <w:r w:rsidRPr="008E2020">
              <w:rPr>
                <w:sz w:val="22"/>
                <w:szCs w:val="22"/>
              </w:rPr>
              <w:t>Limited editing, filtering, and search capabilities are provided.  If agencies attempt to enter NSSA programmatic coding that has not yet been established in the Descriptor tables an error message appears on the screen during data entry or upon hitting “Accept.”</w:t>
            </w:r>
          </w:p>
          <w:p w:rsidR="009D558B" w:rsidRPr="008E2020" w:rsidRDefault="009D558B" w:rsidP="00F62EB3">
            <w:pPr>
              <w:pStyle w:val="Default"/>
            </w:pPr>
          </w:p>
        </w:tc>
      </w:tr>
      <w:tr w:rsidR="00F62EB3" w:rsidRPr="002F62BD" w:rsidTr="00BD032D">
        <w:trPr>
          <w:cantSplit/>
        </w:trPr>
        <w:tc>
          <w:tcPr>
            <w:tcW w:w="10188" w:type="dxa"/>
            <w:gridSpan w:val="2"/>
          </w:tcPr>
          <w:p w:rsidR="00F62EB3" w:rsidRDefault="008E2020" w:rsidP="0099586F">
            <w:pPr>
              <w:rPr>
                <w:rStyle w:val="Strong"/>
                <w:b w:val="0"/>
                <w:sz w:val="22"/>
                <w:szCs w:val="22"/>
              </w:rPr>
            </w:pPr>
            <w:r>
              <w:rPr>
                <w:noProof/>
              </w:rPr>
              <w:drawing>
                <wp:anchor distT="0" distB="0" distL="114300" distR="114300" simplePos="0" relativeHeight="251665408" behindDoc="0" locked="0" layoutInCell="1" allowOverlap="1" wp14:anchorId="367C69DD" wp14:editId="5DF60C90">
                  <wp:simplePos x="734060" y="706120"/>
                  <wp:positionH relativeFrom="column">
                    <wp:align>right</wp:align>
                  </wp:positionH>
                  <wp:positionV relativeFrom="paragraph">
                    <wp:posOffset>-8890</wp:posOffset>
                  </wp:positionV>
                  <wp:extent cx="5949696" cy="3346704"/>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9696" cy="3346704"/>
                          </a:xfrm>
                          <a:prstGeom prst="rect">
                            <a:avLst/>
                          </a:prstGeom>
                        </pic:spPr>
                      </pic:pic>
                    </a:graphicData>
                  </a:graphic>
                  <wp14:sizeRelV relativeFrom="margin">
                    <wp14:pctHeight>0</wp14:pctHeight>
                  </wp14:sizeRelV>
                </wp:anchor>
              </w:drawing>
            </w:r>
          </w:p>
          <w:p w:rsidR="00F62EB3" w:rsidRDefault="00F62EB3" w:rsidP="0099586F">
            <w:pPr>
              <w:rPr>
                <w:rStyle w:val="Strong"/>
                <w:b w:val="0"/>
                <w:sz w:val="22"/>
                <w:szCs w:val="22"/>
              </w:rPr>
            </w:pPr>
          </w:p>
          <w:p w:rsidR="00F62EB3" w:rsidRDefault="00F62EB3" w:rsidP="0099586F">
            <w:pPr>
              <w:rPr>
                <w:rStyle w:val="Strong"/>
                <w:b w:val="0"/>
                <w:sz w:val="22"/>
                <w:szCs w:val="22"/>
              </w:rPr>
            </w:pPr>
          </w:p>
          <w:p w:rsidR="00EB43AF" w:rsidRDefault="00EB43AF" w:rsidP="0099586F">
            <w:pPr>
              <w:rPr>
                <w:rStyle w:val="Strong"/>
                <w:b w:val="0"/>
                <w:sz w:val="22"/>
                <w:szCs w:val="22"/>
              </w:rPr>
            </w:pPr>
          </w:p>
          <w:p w:rsidR="00EB43AF" w:rsidRDefault="00EB43AF" w:rsidP="0099586F">
            <w:pPr>
              <w:rPr>
                <w:rStyle w:val="Strong"/>
                <w:b w:val="0"/>
                <w:sz w:val="22"/>
                <w:szCs w:val="22"/>
              </w:rPr>
            </w:pPr>
          </w:p>
          <w:p w:rsidR="00EB43AF" w:rsidRDefault="00EB43AF" w:rsidP="0099586F">
            <w:pPr>
              <w:rPr>
                <w:rStyle w:val="Strong"/>
                <w:b w:val="0"/>
                <w:sz w:val="22"/>
                <w:szCs w:val="22"/>
              </w:rPr>
            </w:pPr>
          </w:p>
          <w:p w:rsidR="00EB43AF" w:rsidRDefault="00EB43AF" w:rsidP="0099586F">
            <w:pPr>
              <w:rPr>
                <w:rStyle w:val="Strong"/>
                <w:b w:val="0"/>
                <w:sz w:val="22"/>
                <w:szCs w:val="22"/>
              </w:rPr>
            </w:pPr>
          </w:p>
          <w:p w:rsidR="00EB43AF" w:rsidRDefault="00EB43AF" w:rsidP="0099586F">
            <w:pPr>
              <w:rPr>
                <w:rStyle w:val="Strong"/>
                <w:b w:val="0"/>
                <w:sz w:val="22"/>
                <w:szCs w:val="22"/>
              </w:rPr>
            </w:pPr>
          </w:p>
          <w:p w:rsidR="00EB43AF" w:rsidRDefault="00EB43AF" w:rsidP="0099586F">
            <w:pPr>
              <w:rPr>
                <w:rStyle w:val="Strong"/>
                <w:b w:val="0"/>
                <w:sz w:val="22"/>
                <w:szCs w:val="22"/>
              </w:rPr>
            </w:pPr>
          </w:p>
          <w:p w:rsidR="00EB43AF" w:rsidRDefault="00EB43AF" w:rsidP="0099586F">
            <w:pPr>
              <w:rPr>
                <w:rStyle w:val="Strong"/>
                <w:b w:val="0"/>
                <w:sz w:val="22"/>
                <w:szCs w:val="22"/>
              </w:rPr>
            </w:pPr>
          </w:p>
          <w:p w:rsidR="00EB43AF" w:rsidRDefault="00EB43AF" w:rsidP="0099586F">
            <w:pPr>
              <w:rPr>
                <w:rStyle w:val="Strong"/>
                <w:b w:val="0"/>
                <w:sz w:val="22"/>
                <w:szCs w:val="22"/>
              </w:rPr>
            </w:pPr>
          </w:p>
          <w:p w:rsidR="00EB43AF" w:rsidRDefault="00EB43AF" w:rsidP="0099586F">
            <w:pPr>
              <w:rPr>
                <w:rStyle w:val="Strong"/>
                <w:b w:val="0"/>
                <w:sz w:val="22"/>
                <w:szCs w:val="22"/>
              </w:rPr>
            </w:pPr>
          </w:p>
          <w:p w:rsidR="00EB43AF" w:rsidRDefault="00EB43AF" w:rsidP="0099586F">
            <w:pPr>
              <w:rPr>
                <w:rStyle w:val="Strong"/>
                <w:b w:val="0"/>
                <w:sz w:val="22"/>
                <w:szCs w:val="22"/>
              </w:rPr>
            </w:pPr>
          </w:p>
          <w:p w:rsidR="00EB43AF" w:rsidRDefault="00EB43AF" w:rsidP="0099586F">
            <w:pPr>
              <w:rPr>
                <w:rStyle w:val="Strong"/>
                <w:b w:val="0"/>
                <w:sz w:val="22"/>
                <w:szCs w:val="22"/>
              </w:rPr>
            </w:pPr>
          </w:p>
          <w:p w:rsidR="00EB43AF" w:rsidRDefault="00EB43AF" w:rsidP="0099586F">
            <w:pPr>
              <w:rPr>
                <w:rStyle w:val="Strong"/>
                <w:b w:val="0"/>
                <w:sz w:val="22"/>
                <w:szCs w:val="22"/>
              </w:rPr>
            </w:pPr>
          </w:p>
          <w:p w:rsidR="00EB43AF" w:rsidRDefault="00EB43AF" w:rsidP="0099586F">
            <w:pPr>
              <w:rPr>
                <w:rStyle w:val="Strong"/>
                <w:b w:val="0"/>
                <w:sz w:val="22"/>
                <w:szCs w:val="22"/>
              </w:rPr>
            </w:pPr>
          </w:p>
          <w:p w:rsidR="00EB43AF" w:rsidRDefault="00EB43AF" w:rsidP="0099586F">
            <w:pPr>
              <w:rPr>
                <w:rStyle w:val="Strong"/>
                <w:b w:val="0"/>
                <w:sz w:val="22"/>
                <w:szCs w:val="22"/>
              </w:rPr>
            </w:pPr>
          </w:p>
          <w:p w:rsidR="00EB43AF" w:rsidRDefault="00EB43AF" w:rsidP="0099586F">
            <w:pPr>
              <w:rPr>
                <w:rStyle w:val="Strong"/>
                <w:b w:val="0"/>
                <w:sz w:val="22"/>
                <w:szCs w:val="22"/>
              </w:rPr>
            </w:pPr>
          </w:p>
          <w:p w:rsidR="006D4C54" w:rsidRDefault="006D4C54" w:rsidP="0099586F">
            <w:pPr>
              <w:rPr>
                <w:noProof/>
              </w:rPr>
            </w:pPr>
          </w:p>
          <w:p w:rsidR="008E2020" w:rsidRDefault="008E2020" w:rsidP="0099586F">
            <w:pPr>
              <w:rPr>
                <w:noProof/>
              </w:rPr>
            </w:pPr>
          </w:p>
          <w:p w:rsidR="008E2020" w:rsidRDefault="008E2020" w:rsidP="0099586F">
            <w:pPr>
              <w:rPr>
                <w:noProof/>
              </w:rPr>
            </w:pPr>
          </w:p>
          <w:p w:rsidR="008E2020" w:rsidRDefault="008E2020" w:rsidP="0099586F">
            <w:pPr>
              <w:rPr>
                <w:rStyle w:val="Strong"/>
                <w:b w:val="0"/>
                <w:sz w:val="22"/>
                <w:szCs w:val="22"/>
              </w:rPr>
            </w:pPr>
            <w:r>
              <w:rPr>
                <w:noProof/>
              </w:rPr>
              <w:drawing>
                <wp:anchor distT="0" distB="0" distL="114300" distR="114300" simplePos="0" relativeHeight="251666432" behindDoc="0" locked="0" layoutInCell="1" allowOverlap="1" wp14:anchorId="434CE2E1" wp14:editId="77A8A129">
                  <wp:simplePos x="734060" y="4301490"/>
                  <wp:positionH relativeFrom="column">
                    <wp:align>right</wp:align>
                  </wp:positionH>
                  <wp:positionV relativeFrom="paragraph">
                    <wp:posOffset>0</wp:posOffset>
                  </wp:positionV>
                  <wp:extent cx="5949696" cy="3346704"/>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9696" cy="3346704"/>
                          </a:xfrm>
                          <a:prstGeom prst="rect">
                            <a:avLst/>
                          </a:prstGeom>
                        </pic:spPr>
                      </pic:pic>
                    </a:graphicData>
                  </a:graphic>
                  <wp14:sizeRelV relativeFrom="margin">
                    <wp14:pctHeight>0</wp14:pctHeight>
                  </wp14:sizeRelV>
                </wp:anchor>
              </w:drawing>
            </w:r>
          </w:p>
          <w:p w:rsidR="00EB43AF" w:rsidRDefault="00EB43AF" w:rsidP="0099586F">
            <w:pPr>
              <w:rPr>
                <w:noProof/>
              </w:rPr>
            </w:pPr>
          </w:p>
          <w:p w:rsidR="006D4C54" w:rsidRDefault="006D4C54" w:rsidP="0099586F">
            <w:pPr>
              <w:rPr>
                <w:noProof/>
              </w:rPr>
            </w:pPr>
          </w:p>
          <w:p w:rsidR="006D4C54" w:rsidRDefault="006D4C54" w:rsidP="0099586F">
            <w:pPr>
              <w:rPr>
                <w:rStyle w:val="Strong"/>
                <w:b w:val="0"/>
                <w:sz w:val="22"/>
                <w:szCs w:val="22"/>
              </w:rPr>
            </w:pPr>
          </w:p>
          <w:p w:rsidR="006D4C54" w:rsidRDefault="006D4C54" w:rsidP="0099586F">
            <w:pPr>
              <w:rPr>
                <w:rStyle w:val="Strong"/>
                <w:b w:val="0"/>
                <w:sz w:val="22"/>
                <w:szCs w:val="22"/>
              </w:rPr>
            </w:pPr>
          </w:p>
          <w:p w:rsidR="006D4C54" w:rsidRDefault="006D4C54" w:rsidP="0099586F">
            <w:pPr>
              <w:rPr>
                <w:rStyle w:val="Strong"/>
                <w:b w:val="0"/>
                <w:sz w:val="22"/>
                <w:szCs w:val="22"/>
              </w:rPr>
            </w:pPr>
          </w:p>
          <w:p w:rsidR="006D4C54" w:rsidRDefault="006D4C54" w:rsidP="0099586F">
            <w:pPr>
              <w:rPr>
                <w:rStyle w:val="Strong"/>
                <w:b w:val="0"/>
                <w:sz w:val="22"/>
                <w:szCs w:val="22"/>
              </w:rPr>
            </w:pPr>
          </w:p>
          <w:p w:rsidR="006D4C54" w:rsidRDefault="006D4C54" w:rsidP="0099586F">
            <w:pPr>
              <w:rPr>
                <w:rStyle w:val="Strong"/>
                <w:b w:val="0"/>
                <w:sz w:val="22"/>
                <w:szCs w:val="22"/>
              </w:rPr>
            </w:pPr>
          </w:p>
          <w:p w:rsidR="006D4C54" w:rsidRDefault="006D4C54" w:rsidP="0099586F">
            <w:pPr>
              <w:rPr>
                <w:rStyle w:val="Strong"/>
                <w:b w:val="0"/>
                <w:sz w:val="22"/>
                <w:szCs w:val="22"/>
              </w:rPr>
            </w:pPr>
          </w:p>
          <w:p w:rsidR="006D4C54" w:rsidRDefault="006D4C54" w:rsidP="0099586F">
            <w:pPr>
              <w:rPr>
                <w:rStyle w:val="Strong"/>
                <w:b w:val="0"/>
                <w:sz w:val="22"/>
                <w:szCs w:val="22"/>
              </w:rPr>
            </w:pPr>
          </w:p>
          <w:p w:rsidR="006D4C54" w:rsidRDefault="006D4C54" w:rsidP="0099586F">
            <w:pPr>
              <w:rPr>
                <w:rStyle w:val="Strong"/>
                <w:b w:val="0"/>
                <w:sz w:val="22"/>
                <w:szCs w:val="22"/>
              </w:rPr>
            </w:pPr>
          </w:p>
          <w:p w:rsidR="006D4C54" w:rsidRDefault="006D4C54" w:rsidP="0099586F">
            <w:pPr>
              <w:rPr>
                <w:rStyle w:val="Strong"/>
                <w:b w:val="0"/>
                <w:sz w:val="22"/>
                <w:szCs w:val="22"/>
              </w:rPr>
            </w:pPr>
          </w:p>
          <w:p w:rsidR="006D4C54" w:rsidRDefault="006D4C54" w:rsidP="0099586F">
            <w:pPr>
              <w:rPr>
                <w:rStyle w:val="Strong"/>
                <w:b w:val="0"/>
                <w:sz w:val="22"/>
                <w:szCs w:val="22"/>
              </w:rPr>
            </w:pPr>
          </w:p>
          <w:p w:rsidR="006D4C54" w:rsidRDefault="006D4C54" w:rsidP="0099586F">
            <w:pPr>
              <w:rPr>
                <w:rStyle w:val="Strong"/>
                <w:b w:val="0"/>
                <w:sz w:val="22"/>
                <w:szCs w:val="22"/>
              </w:rPr>
            </w:pPr>
          </w:p>
          <w:p w:rsidR="006D4C54" w:rsidRDefault="006D4C54" w:rsidP="0099586F">
            <w:pPr>
              <w:rPr>
                <w:rStyle w:val="Strong"/>
                <w:b w:val="0"/>
                <w:sz w:val="22"/>
                <w:szCs w:val="22"/>
              </w:rPr>
            </w:pPr>
          </w:p>
          <w:p w:rsidR="006D4C54" w:rsidRDefault="006D4C54" w:rsidP="0099586F">
            <w:pPr>
              <w:rPr>
                <w:rStyle w:val="Strong"/>
                <w:b w:val="0"/>
                <w:sz w:val="22"/>
                <w:szCs w:val="22"/>
              </w:rPr>
            </w:pPr>
          </w:p>
          <w:p w:rsidR="006D4C54" w:rsidRDefault="006D4C54" w:rsidP="0099586F">
            <w:pPr>
              <w:rPr>
                <w:rStyle w:val="Strong"/>
                <w:b w:val="0"/>
                <w:sz w:val="22"/>
                <w:szCs w:val="22"/>
              </w:rPr>
            </w:pPr>
          </w:p>
          <w:p w:rsidR="006D4C54" w:rsidRDefault="006D4C54" w:rsidP="0099586F">
            <w:pPr>
              <w:rPr>
                <w:rStyle w:val="Strong"/>
                <w:b w:val="0"/>
                <w:sz w:val="22"/>
                <w:szCs w:val="22"/>
              </w:rPr>
            </w:pPr>
          </w:p>
          <w:p w:rsidR="006D4C54" w:rsidRDefault="006D4C54" w:rsidP="0099586F">
            <w:pPr>
              <w:rPr>
                <w:rStyle w:val="Strong"/>
                <w:b w:val="0"/>
                <w:sz w:val="22"/>
                <w:szCs w:val="22"/>
              </w:rPr>
            </w:pPr>
          </w:p>
          <w:p w:rsidR="006D4C54" w:rsidRDefault="006D4C54" w:rsidP="0099586F">
            <w:pPr>
              <w:rPr>
                <w:rStyle w:val="Strong"/>
                <w:b w:val="0"/>
                <w:sz w:val="22"/>
                <w:szCs w:val="22"/>
              </w:rPr>
            </w:pPr>
          </w:p>
        </w:tc>
      </w:tr>
    </w:tbl>
    <w:p w:rsidR="005C5449" w:rsidRDefault="005C5449">
      <w:pPr>
        <w:rPr>
          <w:b/>
          <w:sz w:val="28"/>
          <w:szCs w:val="28"/>
        </w:rPr>
      </w:pPr>
      <w:r>
        <w:rPr>
          <w:b/>
          <w:sz w:val="28"/>
          <w:szCs w:val="28"/>
        </w:rPr>
        <w:br w:type="page"/>
      </w:r>
    </w:p>
    <w:p w:rsidR="00AA3D34" w:rsidRDefault="00DD73BE" w:rsidP="00AA3D34">
      <w:pPr>
        <w:pStyle w:val="Heading4"/>
        <w:spacing w:after="0"/>
        <w:rPr>
          <w:rFonts w:ascii="Times New Roman" w:hAnsi="Times New Roman"/>
          <w:b/>
          <w:sz w:val="28"/>
          <w:szCs w:val="28"/>
        </w:rPr>
      </w:pPr>
      <w:r>
        <w:rPr>
          <w:rFonts w:ascii="Times New Roman" w:hAnsi="Times New Roman"/>
          <w:b/>
          <w:sz w:val="28"/>
          <w:szCs w:val="28"/>
        </w:rPr>
        <w:t>New NSSA Application, continued</w:t>
      </w:r>
    </w:p>
    <w:p w:rsidR="00AA3D34" w:rsidRDefault="00AA3D34" w:rsidP="00AA3D34">
      <w:pPr>
        <w:pStyle w:val="BlockLine"/>
        <w:ind w:left="1620"/>
        <w:rPr>
          <w:sz w:val="16"/>
          <w:szCs w:val="16"/>
        </w:rPr>
      </w:pPr>
    </w:p>
    <w:tbl>
      <w:tblPr>
        <w:tblW w:w="10188" w:type="dxa"/>
        <w:tblLayout w:type="fixed"/>
        <w:tblLook w:val="0000" w:firstRow="0" w:lastRow="0" w:firstColumn="0" w:lastColumn="0" w:noHBand="0" w:noVBand="0"/>
      </w:tblPr>
      <w:tblGrid>
        <w:gridCol w:w="1458"/>
        <w:gridCol w:w="8730"/>
      </w:tblGrid>
      <w:tr w:rsidR="00936318" w:rsidRPr="004D0157" w:rsidTr="006122D0">
        <w:trPr>
          <w:cantSplit/>
        </w:trPr>
        <w:tc>
          <w:tcPr>
            <w:tcW w:w="1458" w:type="dxa"/>
          </w:tcPr>
          <w:p w:rsidR="00936318" w:rsidRPr="004D0157" w:rsidRDefault="00DD73BE" w:rsidP="00E563EC">
            <w:pPr>
              <w:pStyle w:val="Heading5"/>
              <w:rPr>
                <w:sz w:val="24"/>
                <w:szCs w:val="24"/>
              </w:rPr>
            </w:pPr>
            <w:r>
              <w:rPr>
                <w:sz w:val="24"/>
                <w:szCs w:val="24"/>
              </w:rPr>
              <w:t>Nightly Upload to CIPPS</w:t>
            </w:r>
          </w:p>
        </w:tc>
        <w:tc>
          <w:tcPr>
            <w:tcW w:w="8730" w:type="dxa"/>
          </w:tcPr>
          <w:p w:rsidR="00936318" w:rsidRPr="004D0157" w:rsidRDefault="00DD73BE" w:rsidP="00DD73BE">
            <w:pPr>
              <w:rPr>
                <w:szCs w:val="24"/>
              </w:rPr>
            </w:pPr>
            <w:r>
              <w:rPr>
                <w:szCs w:val="24"/>
              </w:rPr>
              <w:t>New entries successfully added to NSSA will be loaded to CIPPS during nightly processing and be available for use in CIPPS the next business day.</w:t>
            </w:r>
          </w:p>
        </w:tc>
      </w:tr>
    </w:tbl>
    <w:p w:rsidR="00DD1736" w:rsidRDefault="00DD1736" w:rsidP="00DD1736">
      <w:pPr>
        <w:pStyle w:val="BlockLine"/>
        <w:ind w:left="1620"/>
        <w:rPr>
          <w:sz w:val="16"/>
          <w:szCs w:val="16"/>
        </w:rPr>
      </w:pPr>
    </w:p>
    <w:p w:rsidR="00EE3DDF" w:rsidRPr="00F17B9E" w:rsidRDefault="00EE3DDF" w:rsidP="00EE3DDF">
      <w:pPr>
        <w:pStyle w:val="MapTitleContinued"/>
        <w:rPr>
          <w:rFonts w:ascii="Times New Roman" w:hAnsi="Times New Roman"/>
          <w:b w:val="0"/>
          <w:sz w:val="28"/>
          <w:szCs w:val="28"/>
        </w:rPr>
      </w:pPr>
      <w:r w:rsidRPr="00F17B9E">
        <w:rPr>
          <w:rFonts w:ascii="Times New Roman" w:hAnsi="Times New Roman"/>
          <w:sz w:val="28"/>
          <w:szCs w:val="28"/>
        </w:rPr>
        <w:t>PMIS to CIPPS New Hire Interface Update</w:t>
      </w:r>
    </w:p>
    <w:p w:rsidR="00EE3DDF" w:rsidRPr="0071545D" w:rsidRDefault="00EE3DDF" w:rsidP="00EE3DDF">
      <w:pPr>
        <w:pStyle w:val="BlockLine"/>
        <w:ind w:left="1620"/>
        <w:rPr>
          <w:sz w:val="16"/>
          <w:szCs w:val="16"/>
        </w:rPr>
      </w:pPr>
    </w:p>
    <w:tbl>
      <w:tblPr>
        <w:tblW w:w="10188" w:type="dxa"/>
        <w:tblLayout w:type="fixed"/>
        <w:tblLook w:val="0000" w:firstRow="0" w:lastRow="0" w:firstColumn="0" w:lastColumn="0" w:noHBand="0" w:noVBand="0"/>
      </w:tblPr>
      <w:tblGrid>
        <w:gridCol w:w="1728"/>
        <w:gridCol w:w="8460"/>
      </w:tblGrid>
      <w:tr w:rsidR="00EE3DDF" w:rsidTr="00DD25F8">
        <w:trPr>
          <w:cantSplit/>
        </w:trPr>
        <w:tc>
          <w:tcPr>
            <w:tcW w:w="1728" w:type="dxa"/>
          </w:tcPr>
          <w:p w:rsidR="00EE3DDF" w:rsidRDefault="00EE3DDF" w:rsidP="00DD25F8">
            <w:pPr>
              <w:pStyle w:val="Heading5"/>
            </w:pPr>
            <w:r>
              <w:t>Additional PMIS Reason Codes</w:t>
            </w:r>
          </w:p>
        </w:tc>
        <w:tc>
          <w:tcPr>
            <w:tcW w:w="8460" w:type="dxa"/>
          </w:tcPr>
          <w:p w:rsidR="00EE3DDF" w:rsidRPr="00EE3DDF" w:rsidRDefault="00EE3DDF" w:rsidP="00DD25F8">
            <w:pPr>
              <w:pStyle w:val="NormalWeb"/>
              <w:rPr>
                <w:sz w:val="22"/>
                <w:szCs w:val="22"/>
              </w:rPr>
            </w:pPr>
            <w:r w:rsidRPr="00EE3DDF">
              <w:rPr>
                <w:sz w:val="22"/>
                <w:szCs w:val="22"/>
              </w:rPr>
              <w:t xml:space="preserve">The PMIS New Hire Interface was updated in May </w:t>
            </w:r>
            <w:r w:rsidR="00973F1C">
              <w:rPr>
                <w:sz w:val="22"/>
                <w:szCs w:val="22"/>
              </w:rPr>
              <w:t xml:space="preserve">2016 </w:t>
            </w:r>
            <w:r w:rsidRPr="00EE3DDF">
              <w:rPr>
                <w:sz w:val="22"/>
                <w:szCs w:val="22"/>
              </w:rPr>
              <w:t>to allow CIPPS to create a new hire "shell" record for additional PMIS Reason Codes.</w:t>
            </w:r>
            <w:r w:rsidR="003421FD">
              <w:rPr>
                <w:sz w:val="22"/>
                <w:szCs w:val="22"/>
              </w:rPr>
              <w:t xml:space="preserve"> </w:t>
            </w:r>
            <w:r w:rsidRPr="00EE3DDF">
              <w:rPr>
                <w:sz w:val="22"/>
                <w:szCs w:val="22"/>
              </w:rPr>
              <w:t xml:space="preserve"> A complete listing of PMIS Reason Codes that generate a new hire "shell" record in CIPPS is available below.</w:t>
            </w:r>
            <w:r w:rsidR="003421FD">
              <w:rPr>
                <w:sz w:val="22"/>
                <w:szCs w:val="22"/>
              </w:rPr>
              <w:t xml:space="preserve"> </w:t>
            </w:r>
            <w:r w:rsidRPr="00EE3DDF">
              <w:rPr>
                <w:sz w:val="22"/>
                <w:szCs w:val="22"/>
              </w:rPr>
              <w:t xml:space="preserve"> New hires established through the interface can be reviewed on Report U179.</w:t>
            </w:r>
            <w:r w:rsidR="003421FD">
              <w:rPr>
                <w:sz w:val="22"/>
                <w:szCs w:val="22"/>
              </w:rPr>
              <w:t xml:space="preserve"> </w:t>
            </w:r>
            <w:r w:rsidRPr="00EE3DDF">
              <w:rPr>
                <w:sz w:val="22"/>
                <w:szCs w:val="22"/>
              </w:rPr>
              <w:t xml:space="preserve"> Items that cannot be updated because of an error are listed on Report U178.</w:t>
            </w:r>
          </w:p>
          <w:p w:rsidR="00EE3DDF" w:rsidRPr="00EE3DDF" w:rsidRDefault="00EE3DDF" w:rsidP="00DD25F8">
            <w:pPr>
              <w:pStyle w:val="NormalWeb"/>
              <w:rPr>
                <w:sz w:val="22"/>
                <w:szCs w:val="22"/>
              </w:rPr>
            </w:pPr>
            <w:r w:rsidRPr="00EE3DDF">
              <w:rPr>
                <w:sz w:val="22"/>
                <w:szCs w:val="22"/>
              </w:rPr>
              <w:t xml:space="preserve">Initial PMIS Reason Codes: </w:t>
            </w:r>
            <w:r w:rsidRPr="00EE3DDF">
              <w:rPr>
                <w:sz w:val="22"/>
                <w:szCs w:val="22"/>
              </w:rPr>
              <w:br/>
              <w:t xml:space="preserve">        Reason Code 301 - Original Appointment </w:t>
            </w:r>
            <w:r w:rsidRPr="00EE3DDF">
              <w:rPr>
                <w:sz w:val="22"/>
                <w:szCs w:val="22"/>
              </w:rPr>
              <w:br/>
              <w:t xml:space="preserve">        Reason Code 302 - Rehire (Re-Establish) </w:t>
            </w:r>
            <w:r w:rsidRPr="00EE3DDF">
              <w:rPr>
                <w:sz w:val="22"/>
                <w:szCs w:val="22"/>
              </w:rPr>
              <w:br/>
              <w:t xml:space="preserve">        Reason Code 304 - Reinstate </w:t>
            </w:r>
            <w:r w:rsidRPr="00EE3DDF">
              <w:rPr>
                <w:sz w:val="22"/>
                <w:szCs w:val="22"/>
              </w:rPr>
              <w:br/>
              <w:t xml:space="preserve">        Reason Code 013 - Lateral/Competitive Voluntary Transfer </w:t>
            </w:r>
            <w:r w:rsidRPr="00EE3DDF">
              <w:rPr>
                <w:sz w:val="22"/>
                <w:szCs w:val="22"/>
              </w:rPr>
              <w:br/>
              <w:t xml:space="preserve">        Reason Code 040 - Promotion </w:t>
            </w:r>
            <w:r w:rsidRPr="00EE3DDF">
              <w:rPr>
                <w:sz w:val="22"/>
                <w:szCs w:val="22"/>
              </w:rPr>
              <w:br/>
              <w:t xml:space="preserve">        Reason Code 045 - Faculty Promotion </w:t>
            </w:r>
            <w:r w:rsidRPr="00EE3DDF">
              <w:rPr>
                <w:sz w:val="22"/>
                <w:szCs w:val="22"/>
              </w:rPr>
              <w:br/>
              <w:t xml:space="preserve">        Reason Code 050 - Faculty Demotion </w:t>
            </w:r>
            <w:r w:rsidRPr="00EE3DDF">
              <w:rPr>
                <w:sz w:val="22"/>
                <w:szCs w:val="22"/>
              </w:rPr>
              <w:br/>
              <w:t xml:space="preserve">        Reason Code 080 - Exceptional Promotion </w:t>
            </w:r>
            <w:r w:rsidRPr="00EE3DDF">
              <w:rPr>
                <w:sz w:val="22"/>
                <w:szCs w:val="22"/>
              </w:rPr>
              <w:br/>
              <w:t xml:space="preserve">        Reason Code 081 - Exceptional Demotion </w:t>
            </w:r>
            <w:r w:rsidRPr="00EE3DDF">
              <w:rPr>
                <w:sz w:val="22"/>
                <w:szCs w:val="22"/>
              </w:rPr>
              <w:br/>
              <w:t xml:space="preserve">        Reason Code 084 - Exceptional Transfer-In </w:t>
            </w:r>
          </w:p>
          <w:p w:rsidR="00EE3DDF" w:rsidRPr="00EE3DDF" w:rsidRDefault="00EE3DDF" w:rsidP="00DD25F8">
            <w:pPr>
              <w:pStyle w:val="NormalWeb"/>
              <w:rPr>
                <w:sz w:val="22"/>
                <w:szCs w:val="22"/>
              </w:rPr>
            </w:pPr>
            <w:r w:rsidRPr="00EE3DDF">
              <w:rPr>
                <w:sz w:val="22"/>
                <w:szCs w:val="22"/>
              </w:rPr>
              <w:t>Additional PMIS Reason Codes added:</w:t>
            </w:r>
            <w:r w:rsidRPr="00EE3DDF">
              <w:rPr>
                <w:sz w:val="22"/>
                <w:szCs w:val="22"/>
              </w:rPr>
              <w:br/>
              <w:t xml:space="preserve">        Reason Code 015 – Non-Competitive Voluntary Transfer </w:t>
            </w:r>
            <w:r w:rsidRPr="00EE3DDF">
              <w:rPr>
                <w:sz w:val="22"/>
                <w:szCs w:val="22"/>
              </w:rPr>
              <w:br/>
              <w:t>        Reason Code 021 – Rehire – Category I</w:t>
            </w:r>
            <w:r w:rsidRPr="00EE3DDF">
              <w:rPr>
                <w:sz w:val="22"/>
                <w:szCs w:val="22"/>
              </w:rPr>
              <w:br/>
              <w:t>        Reason Code 022 – Rehire – Category II</w:t>
            </w:r>
            <w:r w:rsidRPr="00EE3DDF">
              <w:rPr>
                <w:sz w:val="22"/>
                <w:szCs w:val="22"/>
              </w:rPr>
              <w:br/>
              <w:t>        Reason Code 023 – Rehire – Category III</w:t>
            </w:r>
            <w:r w:rsidRPr="00EE3DDF">
              <w:rPr>
                <w:sz w:val="22"/>
                <w:szCs w:val="22"/>
              </w:rPr>
              <w:br/>
              <w:t>        Reason Code 024 – Return from Suspension</w:t>
            </w:r>
            <w:r w:rsidRPr="00EE3DDF">
              <w:rPr>
                <w:sz w:val="22"/>
                <w:szCs w:val="22"/>
              </w:rPr>
              <w:br/>
              <w:t>        Reason Code 025 – Rehire – Category IV</w:t>
            </w:r>
            <w:r w:rsidRPr="00EE3DDF">
              <w:rPr>
                <w:sz w:val="22"/>
                <w:szCs w:val="22"/>
              </w:rPr>
              <w:br/>
              <w:t xml:space="preserve">        Reason Code 026 – Rehire – Category V</w:t>
            </w:r>
          </w:p>
          <w:p w:rsidR="00EE3DDF" w:rsidRPr="00CB0A2D" w:rsidRDefault="00973F1C" w:rsidP="00973F1C">
            <w:pPr>
              <w:pStyle w:val="NormalWeb"/>
            </w:pPr>
            <w:r>
              <w:rPr>
                <w:sz w:val="22"/>
                <w:szCs w:val="22"/>
              </w:rPr>
              <w:t>O</w:t>
            </w:r>
            <w:r w:rsidR="00EE3DDF" w:rsidRPr="00EE3DDF">
              <w:rPr>
                <w:sz w:val="22"/>
                <w:szCs w:val="22"/>
              </w:rPr>
              <w:t>ther Reason Codes will be evaluated for inclusion in the future</w:t>
            </w:r>
            <w:r w:rsidRPr="00EE3DDF">
              <w:rPr>
                <w:sz w:val="22"/>
                <w:szCs w:val="22"/>
              </w:rPr>
              <w:t xml:space="preserve"> </w:t>
            </w:r>
            <w:r>
              <w:rPr>
                <w:sz w:val="22"/>
                <w:szCs w:val="22"/>
              </w:rPr>
              <w:t>a</w:t>
            </w:r>
            <w:r w:rsidRPr="00EE3DDF">
              <w:rPr>
                <w:sz w:val="22"/>
                <w:szCs w:val="22"/>
              </w:rPr>
              <w:t>s feedback is received from line agencies</w:t>
            </w:r>
            <w:r w:rsidR="00EE3DDF" w:rsidRPr="00EE3DDF">
              <w:rPr>
                <w:sz w:val="22"/>
                <w:szCs w:val="22"/>
              </w:rPr>
              <w:t>.  If a new hire was added to PMIS with a Reason Code that is not shown above, the record will have to be manually added to CIPPS.</w:t>
            </w:r>
          </w:p>
        </w:tc>
      </w:tr>
    </w:tbl>
    <w:p w:rsidR="00EE3DDF" w:rsidRDefault="00EE3DDF" w:rsidP="00EE3DDF">
      <w:pPr>
        <w:pStyle w:val="BlockLine"/>
        <w:ind w:left="1620"/>
        <w:rPr>
          <w:sz w:val="16"/>
          <w:szCs w:val="16"/>
        </w:rPr>
      </w:pPr>
    </w:p>
    <w:p w:rsidR="00EE3DDF" w:rsidRDefault="00EE3DDF">
      <w:pPr>
        <w:rPr>
          <w:b/>
          <w:sz w:val="28"/>
          <w:szCs w:val="28"/>
        </w:rPr>
      </w:pPr>
      <w:r>
        <w:rPr>
          <w:b/>
          <w:sz w:val="28"/>
          <w:szCs w:val="28"/>
        </w:rPr>
        <w:br w:type="page"/>
      </w:r>
    </w:p>
    <w:p w:rsidR="00E97746" w:rsidRDefault="00E97746" w:rsidP="00E97746">
      <w:pPr>
        <w:pStyle w:val="Heading4"/>
        <w:spacing w:after="0"/>
        <w:rPr>
          <w:rFonts w:ascii="Times New Roman" w:hAnsi="Times New Roman"/>
          <w:b/>
          <w:sz w:val="28"/>
          <w:szCs w:val="28"/>
        </w:rPr>
      </w:pPr>
      <w:r>
        <w:rPr>
          <w:rFonts w:ascii="Times New Roman" w:hAnsi="Times New Roman"/>
          <w:b/>
          <w:sz w:val="28"/>
          <w:szCs w:val="28"/>
        </w:rPr>
        <w:t>Request PIN from IRS</w:t>
      </w:r>
    </w:p>
    <w:p w:rsidR="00E97746" w:rsidRDefault="00E97746" w:rsidP="00E97746">
      <w:pPr>
        <w:pStyle w:val="BlockLine"/>
        <w:ind w:left="1620"/>
        <w:rPr>
          <w:sz w:val="16"/>
          <w:szCs w:val="16"/>
        </w:rPr>
      </w:pPr>
    </w:p>
    <w:tbl>
      <w:tblPr>
        <w:tblW w:w="10188" w:type="dxa"/>
        <w:tblLayout w:type="fixed"/>
        <w:tblLook w:val="0000" w:firstRow="0" w:lastRow="0" w:firstColumn="0" w:lastColumn="0" w:noHBand="0" w:noVBand="0"/>
      </w:tblPr>
      <w:tblGrid>
        <w:gridCol w:w="1458"/>
        <w:gridCol w:w="8730"/>
      </w:tblGrid>
      <w:tr w:rsidR="00E97746" w:rsidRPr="004D0157" w:rsidTr="00F43690">
        <w:trPr>
          <w:cantSplit/>
        </w:trPr>
        <w:tc>
          <w:tcPr>
            <w:tcW w:w="1458" w:type="dxa"/>
          </w:tcPr>
          <w:p w:rsidR="00E97746" w:rsidRPr="004D0157" w:rsidRDefault="00E97746" w:rsidP="00E97746">
            <w:pPr>
              <w:pStyle w:val="Heading5"/>
              <w:rPr>
                <w:sz w:val="24"/>
                <w:szCs w:val="24"/>
              </w:rPr>
            </w:pPr>
            <w:r>
              <w:rPr>
                <w:sz w:val="24"/>
                <w:szCs w:val="24"/>
              </w:rPr>
              <w:t>Contact the IRS</w:t>
            </w:r>
          </w:p>
        </w:tc>
        <w:tc>
          <w:tcPr>
            <w:tcW w:w="8730" w:type="dxa"/>
          </w:tcPr>
          <w:p w:rsidR="00335E1B" w:rsidRDefault="00E97746" w:rsidP="00E97746">
            <w:r w:rsidRPr="00BE46BB">
              <w:rPr>
                <w:szCs w:val="24"/>
              </w:rPr>
              <w:t xml:space="preserve">The Department of Accounts </w:t>
            </w:r>
            <w:r w:rsidR="00335E1B">
              <w:rPr>
                <w:szCs w:val="24"/>
              </w:rPr>
              <w:t xml:space="preserve">is often </w:t>
            </w:r>
            <w:r w:rsidRPr="00BE46BB">
              <w:rPr>
                <w:szCs w:val="24"/>
              </w:rPr>
              <w:t>require</w:t>
            </w:r>
            <w:r w:rsidR="00335E1B">
              <w:rPr>
                <w:szCs w:val="24"/>
              </w:rPr>
              <w:t xml:space="preserve">d </w:t>
            </w:r>
            <w:r w:rsidRPr="00BE46BB">
              <w:rPr>
                <w:szCs w:val="24"/>
              </w:rPr>
              <w:t xml:space="preserve">to speak to the IRS on behalf of CIPPS agencies.  The IRS is becoming </w:t>
            </w:r>
            <w:r w:rsidR="00335E1B">
              <w:rPr>
                <w:szCs w:val="24"/>
              </w:rPr>
              <w:t>stricter</w:t>
            </w:r>
            <w:r w:rsidRPr="00BE46BB">
              <w:rPr>
                <w:szCs w:val="24"/>
              </w:rPr>
              <w:t xml:space="preserve"> on their requirements to enable DOA to continue this practice</w:t>
            </w:r>
            <w:r w:rsidR="00335E1B">
              <w:rPr>
                <w:szCs w:val="24"/>
              </w:rPr>
              <w:t>,</w:t>
            </w:r>
            <w:r w:rsidR="00BE46BB" w:rsidRPr="00BE46BB">
              <w:rPr>
                <w:szCs w:val="24"/>
              </w:rPr>
              <w:t xml:space="preserve"> requiring us to provide a PIN associated with the agency. </w:t>
            </w:r>
            <w:r w:rsidRPr="00BE46BB">
              <w:rPr>
                <w:szCs w:val="24"/>
              </w:rPr>
              <w:t xml:space="preserve"> </w:t>
            </w:r>
            <w:r w:rsidR="00BE46BB" w:rsidRPr="00BE46BB">
              <w:t xml:space="preserve">As the PIN numbers for many agencies were in existence prior to </w:t>
            </w:r>
            <w:r w:rsidR="00335E1B">
              <w:t xml:space="preserve">the time </w:t>
            </w:r>
            <w:r w:rsidR="00BE46BB" w:rsidRPr="00BE46BB">
              <w:t xml:space="preserve">DOA </w:t>
            </w:r>
            <w:r w:rsidR="00335E1B">
              <w:t xml:space="preserve">began to </w:t>
            </w:r>
            <w:r w:rsidR="00BE46BB" w:rsidRPr="00BE46BB">
              <w:t xml:space="preserve">centrally </w:t>
            </w:r>
            <w:r w:rsidR="00335E1B">
              <w:t xml:space="preserve">file </w:t>
            </w:r>
            <w:r w:rsidR="00BE46BB" w:rsidRPr="00BE46BB">
              <w:t xml:space="preserve">the 941 </w:t>
            </w:r>
            <w:r w:rsidR="00335E1B">
              <w:t>reports</w:t>
            </w:r>
            <w:r w:rsidR="00BE46BB" w:rsidRPr="00BE46BB">
              <w:t>, we do not have a list of all agency PIN numbers.</w:t>
            </w:r>
          </w:p>
          <w:p w:rsidR="00335E1B" w:rsidRDefault="00335E1B" w:rsidP="00E97746"/>
          <w:p w:rsidR="00E97746" w:rsidRDefault="00335E1B" w:rsidP="00E97746">
            <w:pPr>
              <w:rPr>
                <w:szCs w:val="24"/>
              </w:rPr>
            </w:pPr>
            <w:r>
              <w:t>W</w:t>
            </w:r>
            <w:r w:rsidR="00BE46BB" w:rsidRPr="00BE46BB">
              <w:t xml:space="preserve">e are asking each agency to contact the IRS EFTPS division at 1-800-555-3453 and request that a PIN number be mailed to the agency. You will be asked to give your agency’s Full Name, FEIN and mailing address.  Once you receive the IRS notice with your PIN number, </w:t>
            </w:r>
            <w:r w:rsidR="00BE46BB" w:rsidRPr="00BE46BB">
              <w:rPr>
                <w:szCs w:val="24"/>
              </w:rPr>
              <w:t xml:space="preserve">please send a copy of the letter providing the PIN to Denise Halderman at </w:t>
            </w:r>
            <w:hyperlink r:id="rId15" w:history="1">
              <w:r w:rsidR="00BE46BB" w:rsidRPr="00461747">
                <w:rPr>
                  <w:rStyle w:val="Hyperlink"/>
                  <w:szCs w:val="24"/>
                </w:rPr>
                <w:t>denise.halderman@doa.virginia.gov</w:t>
              </w:r>
            </w:hyperlink>
            <w:r w:rsidR="00BE46BB">
              <w:rPr>
                <w:szCs w:val="24"/>
              </w:rPr>
              <w:t xml:space="preserve">. </w:t>
            </w:r>
            <w:r w:rsidR="00E97746">
              <w:rPr>
                <w:szCs w:val="24"/>
              </w:rPr>
              <w:t xml:space="preserve"> </w:t>
            </w:r>
          </w:p>
          <w:p w:rsidR="00E34174" w:rsidRDefault="00E34174" w:rsidP="00BE46BB">
            <w:pPr>
              <w:rPr>
                <w:szCs w:val="24"/>
              </w:rPr>
            </w:pPr>
          </w:p>
          <w:p w:rsidR="00BE46BB" w:rsidRPr="004D0157" w:rsidRDefault="00BA1DCB" w:rsidP="00BE46BB">
            <w:pPr>
              <w:rPr>
                <w:szCs w:val="24"/>
              </w:rPr>
            </w:pPr>
            <w:r>
              <w:rPr>
                <w:szCs w:val="24"/>
              </w:rPr>
              <w:t>To ensure the IRS does not receive multiple requests for this information it is suggested that the Fiscal Officer of each agency control this effort through either contacting the IRS personally or delegating the effort to one individual.</w:t>
            </w:r>
          </w:p>
        </w:tc>
      </w:tr>
    </w:tbl>
    <w:p w:rsidR="00E97746" w:rsidRDefault="00E97746" w:rsidP="00E97746">
      <w:pPr>
        <w:pStyle w:val="BlockLine"/>
        <w:ind w:left="1620"/>
        <w:rPr>
          <w:sz w:val="16"/>
          <w:szCs w:val="16"/>
        </w:rPr>
      </w:pPr>
    </w:p>
    <w:p w:rsidR="00EA0494" w:rsidRDefault="00EA0494" w:rsidP="00EA0494">
      <w:pPr>
        <w:pStyle w:val="Heading4"/>
        <w:spacing w:after="0"/>
        <w:rPr>
          <w:rFonts w:ascii="Times New Roman" w:hAnsi="Times New Roman"/>
          <w:b/>
          <w:sz w:val="28"/>
          <w:szCs w:val="28"/>
        </w:rPr>
      </w:pPr>
      <w:r>
        <w:rPr>
          <w:rFonts w:ascii="Times New Roman" w:hAnsi="Times New Roman"/>
          <w:b/>
          <w:sz w:val="28"/>
          <w:szCs w:val="28"/>
        </w:rPr>
        <w:t>Fiscal Officer Proxy for Payroll Certifications</w:t>
      </w:r>
    </w:p>
    <w:p w:rsidR="00EA0494" w:rsidRDefault="00EA0494" w:rsidP="00EA0494">
      <w:pPr>
        <w:pStyle w:val="BlockLine"/>
        <w:ind w:left="1620"/>
        <w:rPr>
          <w:sz w:val="16"/>
          <w:szCs w:val="16"/>
        </w:rPr>
      </w:pPr>
    </w:p>
    <w:tbl>
      <w:tblPr>
        <w:tblW w:w="10188" w:type="dxa"/>
        <w:tblLayout w:type="fixed"/>
        <w:tblLook w:val="0000" w:firstRow="0" w:lastRow="0" w:firstColumn="0" w:lastColumn="0" w:noHBand="0" w:noVBand="0"/>
      </w:tblPr>
      <w:tblGrid>
        <w:gridCol w:w="1458"/>
        <w:gridCol w:w="8730"/>
      </w:tblGrid>
      <w:tr w:rsidR="00EA060E" w:rsidRPr="004D0157" w:rsidTr="00D96940">
        <w:trPr>
          <w:cantSplit/>
        </w:trPr>
        <w:tc>
          <w:tcPr>
            <w:tcW w:w="1458" w:type="dxa"/>
          </w:tcPr>
          <w:p w:rsidR="00EA060E" w:rsidRPr="004D0157" w:rsidRDefault="00EA060E" w:rsidP="00D96940">
            <w:pPr>
              <w:pStyle w:val="Heading5"/>
              <w:rPr>
                <w:sz w:val="24"/>
                <w:szCs w:val="24"/>
              </w:rPr>
            </w:pPr>
            <w:r>
              <w:rPr>
                <w:sz w:val="24"/>
                <w:szCs w:val="24"/>
              </w:rPr>
              <w:t>Fiscal Officer Proxy</w:t>
            </w:r>
          </w:p>
        </w:tc>
        <w:tc>
          <w:tcPr>
            <w:tcW w:w="8730" w:type="dxa"/>
          </w:tcPr>
          <w:p w:rsidR="00EA060E" w:rsidRDefault="00EA060E" w:rsidP="00EA060E">
            <w:pPr>
              <w:rPr>
                <w:szCs w:val="24"/>
              </w:rPr>
            </w:pPr>
            <w:r>
              <w:rPr>
                <w:szCs w:val="24"/>
              </w:rPr>
              <w:t xml:space="preserve">When CIPPS certification access is requested for an employee and is signed by the Payroll Security Officer (PSO) as identified on the Authorized Signatory card it is presumed that agency management is authorizing that individual </w:t>
            </w:r>
            <w:r w:rsidR="002C703D">
              <w:rPr>
                <w:szCs w:val="24"/>
              </w:rPr>
              <w:t xml:space="preserve">to approve </w:t>
            </w:r>
            <w:r>
              <w:rPr>
                <w:szCs w:val="24"/>
              </w:rPr>
              <w:t>payroll expenditures.  However</w:t>
            </w:r>
            <w:r w:rsidR="002C703D">
              <w:rPr>
                <w:szCs w:val="24"/>
              </w:rPr>
              <w:t>,</w:t>
            </w:r>
            <w:r>
              <w:rPr>
                <w:szCs w:val="24"/>
              </w:rPr>
              <w:t xml:space="preserve"> there are other certifications related to payroll which are not controlled by systematic controls.  Examples of these are the monthly Health Care Certification and the Quarterly Reconciliation and Certification.  At times a Fiscal Officer may want or need to delegate authorization to another individual to perform such certifications.  In order to validate authorization</w:t>
            </w:r>
            <w:r w:rsidR="002C703D">
              <w:rPr>
                <w:szCs w:val="24"/>
              </w:rPr>
              <w:t>s</w:t>
            </w:r>
            <w:r>
              <w:rPr>
                <w:szCs w:val="24"/>
              </w:rPr>
              <w:t xml:space="preserve"> </w:t>
            </w:r>
            <w:r w:rsidR="002C703D">
              <w:rPr>
                <w:szCs w:val="24"/>
              </w:rPr>
              <w:t xml:space="preserve">by individuals other than the Agency Fiscal Officer, </w:t>
            </w:r>
            <w:r>
              <w:rPr>
                <w:szCs w:val="24"/>
              </w:rPr>
              <w:t xml:space="preserve">State Payroll Operations has created a Fiscal Officer Proxy form located </w:t>
            </w:r>
            <w:hyperlink r:id="rId16" w:history="1">
              <w:r w:rsidR="00C17C4F" w:rsidRPr="00630BF3">
                <w:rPr>
                  <w:rStyle w:val="Hyperlink"/>
                  <w:szCs w:val="24"/>
                </w:rPr>
                <w:t>http://www.doa.virginia.gov/Payroll/Forms/FiscalOfficerProxy.pdf</w:t>
              </w:r>
            </w:hyperlink>
            <w:r w:rsidR="00C17C4F">
              <w:rPr>
                <w:szCs w:val="24"/>
              </w:rPr>
              <w:t xml:space="preserve"> </w:t>
            </w:r>
            <w:r>
              <w:rPr>
                <w:szCs w:val="24"/>
              </w:rPr>
              <w:t>.</w:t>
            </w:r>
          </w:p>
          <w:p w:rsidR="00EA060E" w:rsidRDefault="00EA060E" w:rsidP="00EA060E">
            <w:pPr>
              <w:rPr>
                <w:szCs w:val="24"/>
              </w:rPr>
            </w:pPr>
          </w:p>
          <w:p w:rsidR="00EA060E" w:rsidRPr="004D0157" w:rsidRDefault="00EA060E" w:rsidP="002C703D">
            <w:pPr>
              <w:rPr>
                <w:szCs w:val="24"/>
              </w:rPr>
            </w:pPr>
            <w:r>
              <w:rPr>
                <w:szCs w:val="24"/>
              </w:rPr>
              <w:t>Fiscal Officer</w:t>
            </w:r>
            <w:r w:rsidR="002C703D">
              <w:rPr>
                <w:szCs w:val="24"/>
              </w:rPr>
              <w:t>s who</w:t>
            </w:r>
            <w:r>
              <w:rPr>
                <w:szCs w:val="24"/>
              </w:rPr>
              <w:t xml:space="preserve"> would like to have a proxy on file</w:t>
            </w:r>
            <w:r w:rsidR="008E3BC9">
              <w:rPr>
                <w:szCs w:val="24"/>
              </w:rPr>
              <w:t xml:space="preserve"> </w:t>
            </w:r>
            <w:r w:rsidR="002C703D">
              <w:rPr>
                <w:szCs w:val="24"/>
              </w:rPr>
              <w:t xml:space="preserve">should </w:t>
            </w:r>
            <w:r w:rsidR="008E3BC9">
              <w:rPr>
                <w:szCs w:val="24"/>
              </w:rPr>
              <w:t xml:space="preserve">complete the form and fax it to State Payroll Operations at (804) 225-3499 or email the completed form to </w:t>
            </w:r>
            <w:hyperlink r:id="rId17" w:history="1">
              <w:r w:rsidR="008E3BC9" w:rsidRPr="008C19E7">
                <w:rPr>
                  <w:rStyle w:val="Hyperlink"/>
                  <w:szCs w:val="24"/>
                </w:rPr>
                <w:t>payroll@doa.virginia.gov</w:t>
              </w:r>
            </w:hyperlink>
            <w:r w:rsidR="008E3BC9">
              <w:rPr>
                <w:szCs w:val="24"/>
              </w:rPr>
              <w:t xml:space="preserve">. </w:t>
            </w:r>
          </w:p>
        </w:tc>
      </w:tr>
    </w:tbl>
    <w:p w:rsidR="00EA060E" w:rsidRDefault="00EA060E" w:rsidP="00EA060E">
      <w:pPr>
        <w:pStyle w:val="BlockLine"/>
        <w:ind w:left="1620"/>
        <w:rPr>
          <w:sz w:val="16"/>
          <w:szCs w:val="16"/>
        </w:rPr>
      </w:pPr>
    </w:p>
    <w:p w:rsidR="00E97746" w:rsidRDefault="00E97746">
      <w:pPr>
        <w:rPr>
          <w:b/>
          <w:sz w:val="28"/>
          <w:szCs w:val="28"/>
        </w:rPr>
      </w:pPr>
    </w:p>
    <w:sectPr w:rsidR="00E97746" w:rsidSect="008E2020">
      <w:headerReference w:type="default" r:id="rId18"/>
      <w:footerReference w:type="default" r:id="rId19"/>
      <w:pgSz w:w="12240" w:h="15840" w:code="1"/>
      <w:pgMar w:top="720" w:right="1152" w:bottom="360" w:left="1152" w:header="288" w:footer="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5875" w:rsidRDefault="00B25875">
      <w:r>
        <w:separator/>
      </w:r>
    </w:p>
  </w:endnote>
  <w:endnote w:type="continuationSeparator" w:id="0">
    <w:p w:rsidR="00B25875" w:rsidRDefault="00B25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6DF" w:rsidRDefault="00B136DF" w:rsidP="00DD1147">
    <w:pPr>
      <w:pStyle w:val="Footer"/>
      <w:pBdr>
        <w:top w:val="single" w:sz="6" w:space="0" w:color="auto"/>
      </w:pBdr>
      <w:tabs>
        <w:tab w:val="clear" w:pos="4320"/>
        <w:tab w:val="clear" w:pos="8640"/>
        <w:tab w:val="left" w:pos="5940"/>
      </w:tabs>
      <w:ind w:right="-414"/>
      <w:jc w:val="center"/>
      <w:rPr>
        <w:i/>
        <w:snapToGrid w:val="0"/>
        <w:sz w:val="22"/>
      </w:rPr>
    </w:pPr>
    <w:r>
      <w:rPr>
        <w:i/>
        <w:snapToGrid w:val="0"/>
        <w:sz w:val="22"/>
      </w:rPr>
      <w:t xml:space="preserve">Page </w:t>
    </w:r>
    <w:r>
      <w:rPr>
        <w:rStyle w:val="PageNumber"/>
      </w:rPr>
      <w:fldChar w:fldCharType="begin"/>
    </w:r>
    <w:r>
      <w:rPr>
        <w:rStyle w:val="PageNumber"/>
      </w:rPr>
      <w:instrText xml:space="preserve"> PAGE </w:instrText>
    </w:r>
    <w:r>
      <w:rPr>
        <w:rStyle w:val="PageNumber"/>
      </w:rPr>
      <w:fldChar w:fldCharType="separate"/>
    </w:r>
    <w:r w:rsidR="00B26FC7">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B26FC7">
      <w:rPr>
        <w:rStyle w:val="PageNumber"/>
        <w:noProof/>
      </w:rPr>
      <w:t>5</w:t>
    </w:r>
    <w:r>
      <w:rPr>
        <w:rStyle w:val="PageNumber"/>
      </w:rPr>
      <w:fldChar w:fldCharType="end"/>
    </w:r>
  </w:p>
  <w:p w:rsidR="00B136DF" w:rsidRPr="008E2020" w:rsidRDefault="00B25875" w:rsidP="008E2020">
    <w:pPr>
      <w:pStyle w:val="NormalWeb"/>
      <w:jc w:val="center"/>
      <w:rPr>
        <w:rFonts w:ascii="Arial" w:hAnsi="Arial" w:cs="Arial"/>
        <w:color w:val="006666"/>
        <w:sz w:val="20"/>
        <w:szCs w:val="20"/>
      </w:rPr>
    </w:pPr>
    <w:hyperlink r:id="rId1" w:tooltip="http://www.doa.virginia.gov/Payroll/Payroll_Bulletins/Payroll_Bulletins_Main.cfm" w:history="1">
      <w:r w:rsidR="00B136DF">
        <w:rPr>
          <w:rStyle w:val="Hyperlink"/>
          <w:i/>
          <w:iCs/>
          <w:snapToGrid w:val="0"/>
          <w:sz w:val="22"/>
          <w:szCs w:val="20"/>
        </w:rPr>
        <w:t>http://www.doa.virginia.gov/Payroll/Payroll_Bulletins/Payroll_Bulletins_Main.cfm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5875" w:rsidRDefault="00B25875">
      <w:r>
        <w:separator/>
      </w:r>
    </w:p>
  </w:footnote>
  <w:footnote w:type="continuationSeparator" w:id="0">
    <w:p w:rsidR="00B25875" w:rsidRDefault="00B258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6DF" w:rsidRDefault="00B136DF" w:rsidP="00B97E16"/>
  <w:tbl>
    <w:tblPr>
      <w:tblW w:w="10188" w:type="dxa"/>
      <w:tblLayout w:type="fixed"/>
      <w:tblLook w:val="0000" w:firstRow="0" w:lastRow="0" w:firstColumn="0" w:lastColumn="0" w:noHBand="0" w:noVBand="0"/>
    </w:tblPr>
    <w:tblGrid>
      <w:gridCol w:w="3366"/>
      <w:gridCol w:w="3366"/>
      <w:gridCol w:w="3456"/>
    </w:tblGrid>
    <w:tr w:rsidR="00B136DF" w:rsidTr="00457EE5">
      <w:trPr>
        <w:cantSplit/>
      </w:trPr>
      <w:tc>
        <w:tcPr>
          <w:tcW w:w="3366" w:type="dxa"/>
          <w:tcBorders>
            <w:bottom w:val="double" w:sz="6" w:space="0" w:color="auto"/>
          </w:tcBorders>
        </w:tcPr>
        <w:p w:rsidR="00B136DF" w:rsidRDefault="00B136DF" w:rsidP="006B618E">
          <w:pPr>
            <w:pStyle w:val="Header"/>
            <w:rPr>
              <w:b/>
              <w:sz w:val="20"/>
            </w:rPr>
          </w:pPr>
          <w:r>
            <w:rPr>
              <w:b/>
              <w:sz w:val="20"/>
            </w:rPr>
            <w:t>Calendar Year 2016</w:t>
          </w:r>
        </w:p>
      </w:tc>
      <w:tc>
        <w:tcPr>
          <w:tcW w:w="3366" w:type="dxa"/>
          <w:tcBorders>
            <w:bottom w:val="double" w:sz="6" w:space="0" w:color="auto"/>
          </w:tcBorders>
        </w:tcPr>
        <w:p w:rsidR="00B136DF" w:rsidRDefault="006C1000" w:rsidP="00137FE0">
          <w:pPr>
            <w:pStyle w:val="Header"/>
            <w:jc w:val="center"/>
            <w:rPr>
              <w:b/>
              <w:sz w:val="20"/>
            </w:rPr>
          </w:pPr>
          <w:r>
            <w:rPr>
              <w:b/>
              <w:sz w:val="20"/>
            </w:rPr>
            <w:t xml:space="preserve">July </w:t>
          </w:r>
          <w:r w:rsidR="00137FE0">
            <w:rPr>
              <w:b/>
              <w:sz w:val="20"/>
            </w:rPr>
            <w:t>25</w:t>
          </w:r>
          <w:r w:rsidR="00B136DF">
            <w:rPr>
              <w:b/>
              <w:sz w:val="20"/>
            </w:rPr>
            <w:t>, 201</w:t>
          </w:r>
          <w:r w:rsidR="006A1DDB">
            <w:rPr>
              <w:b/>
              <w:sz w:val="20"/>
            </w:rPr>
            <w:t>6</w:t>
          </w:r>
        </w:p>
      </w:tc>
      <w:tc>
        <w:tcPr>
          <w:tcW w:w="3456" w:type="dxa"/>
          <w:tcBorders>
            <w:bottom w:val="double" w:sz="6" w:space="0" w:color="auto"/>
          </w:tcBorders>
        </w:tcPr>
        <w:p w:rsidR="00B136DF" w:rsidRDefault="00B136DF" w:rsidP="006C1000">
          <w:pPr>
            <w:pStyle w:val="Header"/>
            <w:jc w:val="right"/>
            <w:rPr>
              <w:b/>
              <w:sz w:val="20"/>
            </w:rPr>
          </w:pPr>
          <w:r>
            <w:rPr>
              <w:b/>
              <w:sz w:val="20"/>
            </w:rPr>
            <w:t>Volume 2016-</w:t>
          </w:r>
          <w:r w:rsidR="007D4492">
            <w:rPr>
              <w:b/>
              <w:sz w:val="20"/>
            </w:rPr>
            <w:t>0</w:t>
          </w:r>
          <w:r w:rsidR="006C1000">
            <w:rPr>
              <w:b/>
              <w:sz w:val="20"/>
            </w:rPr>
            <w:t>7</w:t>
          </w:r>
        </w:p>
      </w:tc>
    </w:tr>
  </w:tbl>
  <w:p w:rsidR="00B136DF" w:rsidRDefault="00B136DF" w:rsidP="00B97E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360F8"/>
    <w:multiLevelType w:val="hybridMultilevel"/>
    <w:tmpl w:val="8D6E3B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0574A1"/>
    <w:multiLevelType w:val="hybridMultilevel"/>
    <w:tmpl w:val="46582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6E177B"/>
    <w:multiLevelType w:val="hybridMultilevel"/>
    <w:tmpl w:val="1828F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9516B9"/>
    <w:multiLevelType w:val="hybridMultilevel"/>
    <w:tmpl w:val="4F6E96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37B3B2A"/>
    <w:multiLevelType w:val="hybridMultilevel"/>
    <w:tmpl w:val="D658A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24322CE"/>
    <w:multiLevelType w:val="hybridMultilevel"/>
    <w:tmpl w:val="EE92D78A"/>
    <w:lvl w:ilvl="0" w:tplc="0409000D">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6">
    <w:nsid w:val="6C996A76"/>
    <w:multiLevelType w:val="hybridMultilevel"/>
    <w:tmpl w:val="0D548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DAF76AC"/>
    <w:multiLevelType w:val="hybridMultilevel"/>
    <w:tmpl w:val="CB704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E851DA"/>
    <w:multiLevelType w:val="singleLevel"/>
    <w:tmpl w:val="C91A883A"/>
    <w:lvl w:ilvl="0">
      <w:start w:val="1"/>
      <w:numFmt w:val="decimal"/>
      <w:lvlText w:val="%1."/>
      <w:legacy w:legacy="1" w:legacySpace="0" w:legacyIndent="360"/>
      <w:lvlJc w:val="left"/>
      <w:pPr>
        <w:ind w:left="540" w:hanging="360"/>
      </w:pPr>
    </w:lvl>
  </w:abstractNum>
  <w:num w:numId="1">
    <w:abstractNumId w:val="8"/>
  </w:num>
  <w:num w:numId="2">
    <w:abstractNumId w:val="5"/>
  </w:num>
  <w:num w:numId="3">
    <w:abstractNumId w:val="3"/>
  </w:num>
  <w:num w:numId="4">
    <w:abstractNumId w:val="6"/>
  </w:num>
  <w:num w:numId="5">
    <w:abstractNumId w:val="4"/>
  </w:num>
  <w:num w:numId="6">
    <w:abstractNumId w:val="2"/>
  </w:num>
  <w:num w:numId="7">
    <w:abstractNumId w:val="0"/>
  </w:num>
  <w:num w:numId="8">
    <w:abstractNumId w:val="1"/>
  </w:num>
  <w:num w:numId="9">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C78"/>
    <w:rsid w:val="00001EE2"/>
    <w:rsid w:val="0000308D"/>
    <w:rsid w:val="00004F99"/>
    <w:rsid w:val="000134A3"/>
    <w:rsid w:val="00016C23"/>
    <w:rsid w:val="000229A0"/>
    <w:rsid w:val="000248B8"/>
    <w:rsid w:val="0003091B"/>
    <w:rsid w:val="00030B56"/>
    <w:rsid w:val="00031810"/>
    <w:rsid w:val="00045E51"/>
    <w:rsid w:val="00051F41"/>
    <w:rsid w:val="00053D2A"/>
    <w:rsid w:val="00057FF0"/>
    <w:rsid w:val="0006613D"/>
    <w:rsid w:val="00082B31"/>
    <w:rsid w:val="00090054"/>
    <w:rsid w:val="000950B2"/>
    <w:rsid w:val="000A15F1"/>
    <w:rsid w:val="000A3E0D"/>
    <w:rsid w:val="000A6C74"/>
    <w:rsid w:val="000B4932"/>
    <w:rsid w:val="000C512B"/>
    <w:rsid w:val="000D0C78"/>
    <w:rsid w:val="000E4259"/>
    <w:rsid w:val="000F6DE8"/>
    <w:rsid w:val="0010126D"/>
    <w:rsid w:val="00101D96"/>
    <w:rsid w:val="00103B1F"/>
    <w:rsid w:val="00107440"/>
    <w:rsid w:val="00111132"/>
    <w:rsid w:val="00123327"/>
    <w:rsid w:val="00123B03"/>
    <w:rsid w:val="001271E6"/>
    <w:rsid w:val="00133A90"/>
    <w:rsid w:val="00137FE0"/>
    <w:rsid w:val="001434D8"/>
    <w:rsid w:val="001466D1"/>
    <w:rsid w:val="00153F62"/>
    <w:rsid w:val="00166819"/>
    <w:rsid w:val="0017285D"/>
    <w:rsid w:val="00172D33"/>
    <w:rsid w:val="00176083"/>
    <w:rsid w:val="00176AD2"/>
    <w:rsid w:val="00177EA1"/>
    <w:rsid w:val="0019385E"/>
    <w:rsid w:val="001952D4"/>
    <w:rsid w:val="00196C53"/>
    <w:rsid w:val="001A2715"/>
    <w:rsid w:val="001A3EA1"/>
    <w:rsid w:val="001B21AB"/>
    <w:rsid w:val="001B31CA"/>
    <w:rsid w:val="001C3B20"/>
    <w:rsid w:val="001C416E"/>
    <w:rsid w:val="001C6B3E"/>
    <w:rsid w:val="001E07BF"/>
    <w:rsid w:val="001E47DD"/>
    <w:rsid w:val="001E5422"/>
    <w:rsid w:val="001E5C91"/>
    <w:rsid w:val="001E676B"/>
    <w:rsid w:val="001F28FA"/>
    <w:rsid w:val="001F423F"/>
    <w:rsid w:val="0020143F"/>
    <w:rsid w:val="00203080"/>
    <w:rsid w:val="0021385E"/>
    <w:rsid w:val="00221066"/>
    <w:rsid w:val="002226E4"/>
    <w:rsid w:val="00223DE2"/>
    <w:rsid w:val="002244EF"/>
    <w:rsid w:val="00224F21"/>
    <w:rsid w:val="00225F15"/>
    <w:rsid w:val="00226457"/>
    <w:rsid w:val="00245772"/>
    <w:rsid w:val="00246724"/>
    <w:rsid w:val="00251987"/>
    <w:rsid w:val="00254C18"/>
    <w:rsid w:val="002719DD"/>
    <w:rsid w:val="00282FE5"/>
    <w:rsid w:val="002875BF"/>
    <w:rsid w:val="00292042"/>
    <w:rsid w:val="0029488E"/>
    <w:rsid w:val="002A149C"/>
    <w:rsid w:val="002A5381"/>
    <w:rsid w:val="002B46AD"/>
    <w:rsid w:val="002B69A0"/>
    <w:rsid w:val="002B7654"/>
    <w:rsid w:val="002C1D7B"/>
    <w:rsid w:val="002C39DA"/>
    <w:rsid w:val="002C703D"/>
    <w:rsid w:val="002D161B"/>
    <w:rsid w:val="002D27FC"/>
    <w:rsid w:val="002D399D"/>
    <w:rsid w:val="002F1C8C"/>
    <w:rsid w:val="002F385B"/>
    <w:rsid w:val="002F62BD"/>
    <w:rsid w:val="002F7B7E"/>
    <w:rsid w:val="00312378"/>
    <w:rsid w:val="00315DB1"/>
    <w:rsid w:val="00324E82"/>
    <w:rsid w:val="0033498C"/>
    <w:rsid w:val="00335E1B"/>
    <w:rsid w:val="00340826"/>
    <w:rsid w:val="003421FD"/>
    <w:rsid w:val="00347522"/>
    <w:rsid w:val="00351CE2"/>
    <w:rsid w:val="00355280"/>
    <w:rsid w:val="00364148"/>
    <w:rsid w:val="003667F5"/>
    <w:rsid w:val="00374067"/>
    <w:rsid w:val="003836E3"/>
    <w:rsid w:val="00385A63"/>
    <w:rsid w:val="003864C7"/>
    <w:rsid w:val="00387A2A"/>
    <w:rsid w:val="00390FC5"/>
    <w:rsid w:val="003979FE"/>
    <w:rsid w:val="003A1D48"/>
    <w:rsid w:val="003A393B"/>
    <w:rsid w:val="003B09C4"/>
    <w:rsid w:val="003B1670"/>
    <w:rsid w:val="003B33F0"/>
    <w:rsid w:val="003D56A6"/>
    <w:rsid w:val="003E202C"/>
    <w:rsid w:val="004039D1"/>
    <w:rsid w:val="00404F89"/>
    <w:rsid w:val="00406F86"/>
    <w:rsid w:val="004125C7"/>
    <w:rsid w:val="00415425"/>
    <w:rsid w:val="00420394"/>
    <w:rsid w:val="00430920"/>
    <w:rsid w:val="0044520A"/>
    <w:rsid w:val="004520E7"/>
    <w:rsid w:val="00457EE5"/>
    <w:rsid w:val="00460983"/>
    <w:rsid w:val="0046130F"/>
    <w:rsid w:val="0047681B"/>
    <w:rsid w:val="004836BB"/>
    <w:rsid w:val="00486725"/>
    <w:rsid w:val="004A715D"/>
    <w:rsid w:val="004D0157"/>
    <w:rsid w:val="004D1F0B"/>
    <w:rsid w:val="004D21E8"/>
    <w:rsid w:val="004D3A63"/>
    <w:rsid w:val="004D774C"/>
    <w:rsid w:val="004E7B9F"/>
    <w:rsid w:val="004F162A"/>
    <w:rsid w:val="004F41D9"/>
    <w:rsid w:val="0050233B"/>
    <w:rsid w:val="00505A5C"/>
    <w:rsid w:val="00530D2F"/>
    <w:rsid w:val="00545EED"/>
    <w:rsid w:val="00546D78"/>
    <w:rsid w:val="0054778C"/>
    <w:rsid w:val="0055314D"/>
    <w:rsid w:val="0056085F"/>
    <w:rsid w:val="00562AD7"/>
    <w:rsid w:val="00564691"/>
    <w:rsid w:val="00565BF7"/>
    <w:rsid w:val="005668A2"/>
    <w:rsid w:val="0057239D"/>
    <w:rsid w:val="00575ECA"/>
    <w:rsid w:val="00580CFE"/>
    <w:rsid w:val="005C1612"/>
    <w:rsid w:val="005C2403"/>
    <w:rsid w:val="005C5449"/>
    <w:rsid w:val="005C5703"/>
    <w:rsid w:val="005D6F7B"/>
    <w:rsid w:val="005F1589"/>
    <w:rsid w:val="005F27CC"/>
    <w:rsid w:val="005F4969"/>
    <w:rsid w:val="0060156A"/>
    <w:rsid w:val="006053B8"/>
    <w:rsid w:val="00612422"/>
    <w:rsid w:val="00622F42"/>
    <w:rsid w:val="00624F5A"/>
    <w:rsid w:val="00625C6B"/>
    <w:rsid w:val="00632A78"/>
    <w:rsid w:val="00654A74"/>
    <w:rsid w:val="00654A9F"/>
    <w:rsid w:val="00667B73"/>
    <w:rsid w:val="00674030"/>
    <w:rsid w:val="00675079"/>
    <w:rsid w:val="0068029E"/>
    <w:rsid w:val="0068152E"/>
    <w:rsid w:val="00686D94"/>
    <w:rsid w:val="0069030B"/>
    <w:rsid w:val="00694236"/>
    <w:rsid w:val="006A1DDB"/>
    <w:rsid w:val="006A59A8"/>
    <w:rsid w:val="006B03F2"/>
    <w:rsid w:val="006B1547"/>
    <w:rsid w:val="006B24C0"/>
    <w:rsid w:val="006B618E"/>
    <w:rsid w:val="006B7109"/>
    <w:rsid w:val="006C0DEF"/>
    <w:rsid w:val="006C1000"/>
    <w:rsid w:val="006C784B"/>
    <w:rsid w:val="006D39A3"/>
    <w:rsid w:val="006D4C54"/>
    <w:rsid w:val="006E25A3"/>
    <w:rsid w:val="006E63B6"/>
    <w:rsid w:val="00710811"/>
    <w:rsid w:val="00717F70"/>
    <w:rsid w:val="007340F6"/>
    <w:rsid w:val="00744122"/>
    <w:rsid w:val="00747E3C"/>
    <w:rsid w:val="00757BFB"/>
    <w:rsid w:val="0076253D"/>
    <w:rsid w:val="007667FA"/>
    <w:rsid w:val="007700AC"/>
    <w:rsid w:val="007750D1"/>
    <w:rsid w:val="007767FE"/>
    <w:rsid w:val="007802BE"/>
    <w:rsid w:val="0078110A"/>
    <w:rsid w:val="0079072D"/>
    <w:rsid w:val="007928AE"/>
    <w:rsid w:val="007A1BE7"/>
    <w:rsid w:val="007A4B30"/>
    <w:rsid w:val="007C28D4"/>
    <w:rsid w:val="007D0028"/>
    <w:rsid w:val="007D4492"/>
    <w:rsid w:val="007F51A7"/>
    <w:rsid w:val="00801B20"/>
    <w:rsid w:val="00805277"/>
    <w:rsid w:val="00817E5C"/>
    <w:rsid w:val="0082204F"/>
    <w:rsid w:val="008231DB"/>
    <w:rsid w:val="00836D7F"/>
    <w:rsid w:val="00863351"/>
    <w:rsid w:val="00872A79"/>
    <w:rsid w:val="0088060E"/>
    <w:rsid w:val="008948EA"/>
    <w:rsid w:val="0089615E"/>
    <w:rsid w:val="008A2DD0"/>
    <w:rsid w:val="008B260B"/>
    <w:rsid w:val="008C29E8"/>
    <w:rsid w:val="008D4AF2"/>
    <w:rsid w:val="008E2020"/>
    <w:rsid w:val="008E3BC9"/>
    <w:rsid w:val="00912638"/>
    <w:rsid w:val="009219E7"/>
    <w:rsid w:val="00924138"/>
    <w:rsid w:val="00930697"/>
    <w:rsid w:val="00936318"/>
    <w:rsid w:val="009421F0"/>
    <w:rsid w:val="00946516"/>
    <w:rsid w:val="00946E65"/>
    <w:rsid w:val="009601E3"/>
    <w:rsid w:val="0096049E"/>
    <w:rsid w:val="0096689D"/>
    <w:rsid w:val="00973F1C"/>
    <w:rsid w:val="00974C38"/>
    <w:rsid w:val="00976C71"/>
    <w:rsid w:val="00993D57"/>
    <w:rsid w:val="00994CF9"/>
    <w:rsid w:val="00995DE7"/>
    <w:rsid w:val="009A1F19"/>
    <w:rsid w:val="009B1406"/>
    <w:rsid w:val="009B3816"/>
    <w:rsid w:val="009C499F"/>
    <w:rsid w:val="009C7DEE"/>
    <w:rsid w:val="009D3989"/>
    <w:rsid w:val="009D5435"/>
    <w:rsid w:val="009D558B"/>
    <w:rsid w:val="009D7831"/>
    <w:rsid w:val="009E088A"/>
    <w:rsid w:val="009E1735"/>
    <w:rsid w:val="009E4C7E"/>
    <w:rsid w:val="009E564C"/>
    <w:rsid w:val="009E6D2D"/>
    <w:rsid w:val="009E7D09"/>
    <w:rsid w:val="009F6559"/>
    <w:rsid w:val="009F6827"/>
    <w:rsid w:val="009F750F"/>
    <w:rsid w:val="009F766D"/>
    <w:rsid w:val="009F7AFD"/>
    <w:rsid w:val="009F7CC0"/>
    <w:rsid w:val="00A008BF"/>
    <w:rsid w:val="00A03696"/>
    <w:rsid w:val="00A16CA0"/>
    <w:rsid w:val="00A263A1"/>
    <w:rsid w:val="00A317F9"/>
    <w:rsid w:val="00A43F6D"/>
    <w:rsid w:val="00A4564F"/>
    <w:rsid w:val="00A56BAD"/>
    <w:rsid w:val="00A652B4"/>
    <w:rsid w:val="00A67421"/>
    <w:rsid w:val="00A72FF9"/>
    <w:rsid w:val="00A80AA5"/>
    <w:rsid w:val="00A850F9"/>
    <w:rsid w:val="00A935B0"/>
    <w:rsid w:val="00AA3D34"/>
    <w:rsid w:val="00AB7D87"/>
    <w:rsid w:val="00AD04D6"/>
    <w:rsid w:val="00AD4C12"/>
    <w:rsid w:val="00AD6F16"/>
    <w:rsid w:val="00AE0915"/>
    <w:rsid w:val="00AE0F14"/>
    <w:rsid w:val="00AF2E45"/>
    <w:rsid w:val="00B00010"/>
    <w:rsid w:val="00B001A0"/>
    <w:rsid w:val="00B016C2"/>
    <w:rsid w:val="00B02240"/>
    <w:rsid w:val="00B03090"/>
    <w:rsid w:val="00B11532"/>
    <w:rsid w:val="00B136DF"/>
    <w:rsid w:val="00B14904"/>
    <w:rsid w:val="00B17AF8"/>
    <w:rsid w:val="00B20211"/>
    <w:rsid w:val="00B25875"/>
    <w:rsid w:val="00B26FC7"/>
    <w:rsid w:val="00B339F6"/>
    <w:rsid w:val="00B40842"/>
    <w:rsid w:val="00B50995"/>
    <w:rsid w:val="00B5268D"/>
    <w:rsid w:val="00B54594"/>
    <w:rsid w:val="00B55CF6"/>
    <w:rsid w:val="00B622C3"/>
    <w:rsid w:val="00B74D3C"/>
    <w:rsid w:val="00B77999"/>
    <w:rsid w:val="00B87D23"/>
    <w:rsid w:val="00B900DE"/>
    <w:rsid w:val="00B92EAE"/>
    <w:rsid w:val="00B97E16"/>
    <w:rsid w:val="00BA1DCB"/>
    <w:rsid w:val="00BA56B9"/>
    <w:rsid w:val="00BA6BD8"/>
    <w:rsid w:val="00BC14B5"/>
    <w:rsid w:val="00BC16C7"/>
    <w:rsid w:val="00BC5E04"/>
    <w:rsid w:val="00BD43E3"/>
    <w:rsid w:val="00BE2C42"/>
    <w:rsid w:val="00BE46BB"/>
    <w:rsid w:val="00C033C7"/>
    <w:rsid w:val="00C0777C"/>
    <w:rsid w:val="00C07D38"/>
    <w:rsid w:val="00C120F3"/>
    <w:rsid w:val="00C17C4F"/>
    <w:rsid w:val="00C30F8D"/>
    <w:rsid w:val="00C3769E"/>
    <w:rsid w:val="00C50FDD"/>
    <w:rsid w:val="00C90D0F"/>
    <w:rsid w:val="00C91E35"/>
    <w:rsid w:val="00CA60F6"/>
    <w:rsid w:val="00CB6BD9"/>
    <w:rsid w:val="00CC05AC"/>
    <w:rsid w:val="00CC3889"/>
    <w:rsid w:val="00CC79DD"/>
    <w:rsid w:val="00CD3AC2"/>
    <w:rsid w:val="00CD59A1"/>
    <w:rsid w:val="00CE5E54"/>
    <w:rsid w:val="00CF4033"/>
    <w:rsid w:val="00CF5444"/>
    <w:rsid w:val="00CF740F"/>
    <w:rsid w:val="00D04BB8"/>
    <w:rsid w:val="00D061DC"/>
    <w:rsid w:val="00D1529F"/>
    <w:rsid w:val="00D222BD"/>
    <w:rsid w:val="00D26B24"/>
    <w:rsid w:val="00D40EFC"/>
    <w:rsid w:val="00D44A6C"/>
    <w:rsid w:val="00D65654"/>
    <w:rsid w:val="00D66D0A"/>
    <w:rsid w:val="00D73421"/>
    <w:rsid w:val="00D91CF8"/>
    <w:rsid w:val="00D925A8"/>
    <w:rsid w:val="00D96E2A"/>
    <w:rsid w:val="00D97801"/>
    <w:rsid w:val="00D9795E"/>
    <w:rsid w:val="00DA3A9D"/>
    <w:rsid w:val="00DB0B3E"/>
    <w:rsid w:val="00DC20F9"/>
    <w:rsid w:val="00DC4EBA"/>
    <w:rsid w:val="00DC5DEA"/>
    <w:rsid w:val="00DD1147"/>
    <w:rsid w:val="00DD1736"/>
    <w:rsid w:val="00DD73BE"/>
    <w:rsid w:val="00DE4CEE"/>
    <w:rsid w:val="00DF5E14"/>
    <w:rsid w:val="00E02CD9"/>
    <w:rsid w:val="00E04427"/>
    <w:rsid w:val="00E06DE1"/>
    <w:rsid w:val="00E11CBF"/>
    <w:rsid w:val="00E16516"/>
    <w:rsid w:val="00E16562"/>
    <w:rsid w:val="00E1713D"/>
    <w:rsid w:val="00E2451F"/>
    <w:rsid w:val="00E30565"/>
    <w:rsid w:val="00E33D5A"/>
    <w:rsid w:val="00E34174"/>
    <w:rsid w:val="00E344E8"/>
    <w:rsid w:val="00E42669"/>
    <w:rsid w:val="00E55C65"/>
    <w:rsid w:val="00E563EC"/>
    <w:rsid w:val="00E626BF"/>
    <w:rsid w:val="00E834E5"/>
    <w:rsid w:val="00E97746"/>
    <w:rsid w:val="00E97CB7"/>
    <w:rsid w:val="00EA0494"/>
    <w:rsid w:val="00EA060E"/>
    <w:rsid w:val="00EA5FFE"/>
    <w:rsid w:val="00EB1C98"/>
    <w:rsid w:val="00EB43AF"/>
    <w:rsid w:val="00EB6181"/>
    <w:rsid w:val="00EB6D2F"/>
    <w:rsid w:val="00EC44BE"/>
    <w:rsid w:val="00ED247F"/>
    <w:rsid w:val="00EE2DCF"/>
    <w:rsid w:val="00EE3DDF"/>
    <w:rsid w:val="00EE48EE"/>
    <w:rsid w:val="00EF26A6"/>
    <w:rsid w:val="00F04298"/>
    <w:rsid w:val="00F04C91"/>
    <w:rsid w:val="00F04E94"/>
    <w:rsid w:val="00F14517"/>
    <w:rsid w:val="00F20AC6"/>
    <w:rsid w:val="00F22B94"/>
    <w:rsid w:val="00F2394F"/>
    <w:rsid w:val="00F3320E"/>
    <w:rsid w:val="00F342E2"/>
    <w:rsid w:val="00F34A52"/>
    <w:rsid w:val="00F412C0"/>
    <w:rsid w:val="00F43DB3"/>
    <w:rsid w:val="00F44D1A"/>
    <w:rsid w:val="00F45A7B"/>
    <w:rsid w:val="00F62EB3"/>
    <w:rsid w:val="00F64A4D"/>
    <w:rsid w:val="00F9185B"/>
    <w:rsid w:val="00F92BE9"/>
    <w:rsid w:val="00F94FAF"/>
    <w:rsid w:val="00FA4CF0"/>
    <w:rsid w:val="00FA65B1"/>
    <w:rsid w:val="00FA7A22"/>
    <w:rsid w:val="00FB4EFD"/>
    <w:rsid w:val="00FC4BFF"/>
    <w:rsid w:val="00FD1318"/>
    <w:rsid w:val="00FD2839"/>
    <w:rsid w:val="00FE69F7"/>
    <w:rsid w:val="00FE76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aliases w:val="Part"/>
    <w:basedOn w:val="Normal"/>
    <w:next w:val="Heading2"/>
    <w:qFormat/>
    <w:pPr>
      <w:spacing w:after="240"/>
      <w:jc w:val="center"/>
      <w:outlineLvl w:val="0"/>
    </w:pPr>
    <w:rPr>
      <w:rFonts w:ascii="Arial" w:hAnsi="Arial"/>
      <w:b/>
      <w:sz w:val="32"/>
    </w:rPr>
  </w:style>
  <w:style w:type="paragraph" w:styleId="Heading2">
    <w:name w:val="heading 2"/>
    <w:aliases w:val="Chapter Title"/>
    <w:basedOn w:val="Normal"/>
    <w:next w:val="Heading4"/>
    <w:qFormat/>
    <w:pPr>
      <w:spacing w:after="240"/>
      <w:jc w:val="center"/>
      <w:outlineLvl w:val="1"/>
    </w:pPr>
    <w:rPr>
      <w:rFonts w:ascii="Arial" w:hAnsi="Arial"/>
      <w:b/>
      <w:sz w:val="32"/>
    </w:rPr>
  </w:style>
  <w:style w:type="paragraph" w:styleId="Heading3">
    <w:name w:val="heading 3"/>
    <w:aliases w:val="Section"/>
    <w:basedOn w:val="Normal"/>
    <w:next w:val="Heading4"/>
    <w:qFormat/>
    <w:pPr>
      <w:spacing w:after="240"/>
      <w:jc w:val="center"/>
      <w:outlineLvl w:val="2"/>
    </w:pPr>
    <w:rPr>
      <w:rFonts w:ascii="Arial" w:hAnsi="Arial"/>
      <w:b/>
      <w:sz w:val="32"/>
    </w:rPr>
  </w:style>
  <w:style w:type="paragraph" w:styleId="Heading4">
    <w:name w:val="heading 4"/>
    <w:aliases w:val="Map Title"/>
    <w:basedOn w:val="Normal"/>
    <w:next w:val="Normal"/>
    <w:qFormat/>
    <w:pPr>
      <w:spacing w:after="240"/>
      <w:outlineLvl w:val="3"/>
    </w:pPr>
    <w:rPr>
      <w:rFonts w:ascii="Arial" w:hAnsi="Arial"/>
    </w:rPr>
  </w:style>
  <w:style w:type="paragraph" w:styleId="Heading5">
    <w:name w:val="heading 5"/>
    <w:aliases w:val="Block Label"/>
    <w:basedOn w:val="Normal"/>
    <w:next w:val="Normal"/>
    <w:link w:val="Heading5Char"/>
    <w:qFormat/>
    <w:pPr>
      <w:outlineLvl w:val="4"/>
    </w:pPr>
    <w:rPr>
      <w:b/>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BlockLine">
    <w:name w:val="Block Line"/>
    <w:basedOn w:val="Normal"/>
    <w:next w:val="Normal"/>
    <w:pPr>
      <w:pBdr>
        <w:top w:val="single" w:sz="6" w:space="1" w:color="auto"/>
        <w:between w:val="single" w:sz="6" w:space="1" w:color="auto"/>
      </w:pBdr>
      <w:spacing w:before="240"/>
      <w:ind w:left="1700"/>
    </w:pPr>
  </w:style>
  <w:style w:type="paragraph" w:styleId="BlockText">
    <w:name w:val="Block Text"/>
    <w:basedOn w:val="Normal"/>
  </w:style>
  <w:style w:type="paragraph" w:customStyle="1" w:styleId="BulletText1">
    <w:name w:val="Bullet Text 1"/>
    <w:basedOn w:val="Normal"/>
    <w:pPr>
      <w:ind w:left="187" w:hanging="187"/>
    </w:pPr>
  </w:style>
  <w:style w:type="paragraph" w:customStyle="1" w:styleId="BulletText2">
    <w:name w:val="Bullet Text 2"/>
    <w:basedOn w:val="BulletText1"/>
    <w:pPr>
      <w:ind w:left="360"/>
    </w:pPr>
  </w:style>
  <w:style w:type="paragraph" w:customStyle="1" w:styleId="ContinuedOnNextPa">
    <w:name w:val="Continued On Next Pa"/>
    <w:basedOn w:val="Normal"/>
    <w:next w:val="Normal"/>
    <w:pPr>
      <w:pBdr>
        <w:top w:val="single" w:sz="6" w:space="1" w:color="auto"/>
        <w:between w:val="single" w:sz="6" w:space="1" w:color="auto"/>
      </w:pBdr>
      <w:ind w:left="1700"/>
      <w:jc w:val="right"/>
    </w:pPr>
    <w:rPr>
      <w:i/>
      <w:sz w:val="20"/>
    </w:rPr>
  </w:style>
  <w:style w:type="paragraph" w:customStyle="1" w:styleId="ContinuedTableLabe">
    <w:name w:val="Continued Table Labe"/>
    <w:basedOn w:val="Heading4"/>
    <w:rsid w:val="0069030B"/>
    <w:rPr>
      <w:b/>
      <w:sz w:val="32"/>
    </w:rPr>
  </w:style>
  <w:style w:type="paragraph" w:customStyle="1" w:styleId="MapTitleContinued">
    <w:name w:val="Map Title. Continued"/>
    <w:basedOn w:val="Normal"/>
    <w:pPr>
      <w:spacing w:after="240"/>
    </w:pPr>
    <w:rPr>
      <w:rFonts w:ascii="Helvetica" w:hAnsi="Helvetica"/>
      <w:b/>
      <w:sz w:val="32"/>
    </w:rPr>
  </w:style>
  <w:style w:type="paragraph" w:customStyle="1" w:styleId="MemoLine">
    <w:name w:val="Memo Line"/>
    <w:basedOn w:val="BlockLine"/>
    <w:next w:val="Normal"/>
    <w:pPr>
      <w:ind w:left="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TableText">
    <w:name w:val="Table Text"/>
    <w:basedOn w:val="Normal"/>
  </w:style>
  <w:style w:type="paragraph" w:customStyle="1" w:styleId="NoteText">
    <w:name w:val="Note Text"/>
    <w:basedOn w:val="BlockText"/>
  </w:style>
  <w:style w:type="paragraph" w:customStyle="1" w:styleId="TableHeaderText">
    <w:name w:val="Table Header Text"/>
    <w:basedOn w:val="TableText"/>
    <w:pPr>
      <w:jc w:val="center"/>
    </w:pPr>
    <w:rPr>
      <w:b/>
    </w:rPr>
  </w:style>
  <w:style w:type="paragraph" w:customStyle="1" w:styleId="EmbeddedText">
    <w:name w:val="Embedded Text"/>
    <w:basedOn w:val="TableText"/>
  </w:style>
  <w:style w:type="paragraph" w:styleId="TOC1">
    <w:name w:val="toc 1"/>
    <w:basedOn w:val="Normal"/>
    <w:next w:val="Normal"/>
    <w:semiHidden/>
    <w:pPr>
      <w:tabs>
        <w:tab w:val="right" w:leader="dot" w:pos="10800"/>
      </w:tabs>
    </w:pPr>
  </w:style>
  <w:style w:type="paragraph" w:styleId="TOC2">
    <w:name w:val="toc 2"/>
    <w:basedOn w:val="Normal"/>
    <w:next w:val="Normal"/>
    <w:semiHidden/>
    <w:pPr>
      <w:tabs>
        <w:tab w:val="right" w:leader="dot" w:pos="10800"/>
      </w:tabs>
      <w:ind w:left="240"/>
    </w:pPr>
  </w:style>
  <w:style w:type="paragraph" w:styleId="BodyText3">
    <w:name w:val="Body Text 3"/>
    <w:basedOn w:val="Normal"/>
    <w:rPr>
      <w:b/>
      <w:sz w:val="18"/>
    </w:rPr>
  </w:style>
  <w:style w:type="paragraph" w:styleId="BodyText2">
    <w:name w:val="Body Text 2"/>
    <w:basedOn w:val="Normal"/>
    <w:rPr>
      <w:b/>
      <w:sz w:val="16"/>
    </w:rPr>
  </w:style>
  <w:style w:type="paragraph" w:styleId="Title">
    <w:name w:val="Title"/>
    <w:basedOn w:val="Normal"/>
    <w:qFormat/>
    <w:pPr>
      <w:tabs>
        <w:tab w:val="left" w:pos="900"/>
        <w:tab w:val="left" w:pos="1980"/>
        <w:tab w:val="left" w:pos="2880"/>
        <w:tab w:val="left" w:pos="4140"/>
        <w:tab w:val="left" w:pos="5040"/>
        <w:tab w:val="left" w:pos="6300"/>
        <w:tab w:val="left" w:pos="7200"/>
      </w:tabs>
      <w:jc w:val="center"/>
    </w:pPr>
    <w:rPr>
      <w:b/>
      <w:sz w:val="28"/>
    </w:rPr>
  </w:style>
  <w:style w:type="character" w:styleId="Hyperlink">
    <w:name w:val="Hyperlink"/>
    <w:rPr>
      <w:color w:val="0000FF"/>
      <w:u w:val="single"/>
    </w:rPr>
  </w:style>
  <w:style w:type="paragraph" w:customStyle="1" w:styleId="Extmemo">
    <w:name w:val="Extmemo"/>
    <w:basedOn w:val="Normal"/>
    <w:pPr>
      <w:spacing w:line="240" w:lineRule="exact"/>
    </w:pPr>
    <w:rPr>
      <w:rFonts w:ascii="Times" w:hAnsi="Times"/>
    </w:rPr>
  </w:style>
  <w:style w:type="paragraph" w:styleId="PlainText">
    <w:name w:val="Plain Text"/>
    <w:basedOn w:val="Normal"/>
    <w:rPr>
      <w:rFonts w:ascii="Courier New" w:hAnsi="Courier New"/>
      <w:sz w:val="20"/>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BalloonText">
    <w:name w:val="Balloon Text"/>
    <w:basedOn w:val="Normal"/>
    <w:semiHidden/>
    <w:rsid w:val="00A652B4"/>
    <w:rPr>
      <w:rFonts w:ascii="Tahoma" w:hAnsi="Tahoma" w:cs="Tahoma"/>
      <w:sz w:val="16"/>
      <w:szCs w:val="16"/>
    </w:rPr>
  </w:style>
  <w:style w:type="table" w:styleId="TableGrid">
    <w:name w:val="Table Grid"/>
    <w:basedOn w:val="TableNormal"/>
    <w:rsid w:val="005608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D3AC2"/>
    <w:pPr>
      <w:spacing w:before="100" w:beforeAutospacing="1" w:after="100" w:afterAutospacing="1"/>
    </w:pPr>
    <w:rPr>
      <w:szCs w:val="24"/>
    </w:rPr>
  </w:style>
  <w:style w:type="character" w:styleId="Emphasis">
    <w:name w:val="Emphasis"/>
    <w:qFormat/>
    <w:rsid w:val="00CD3AC2"/>
    <w:rPr>
      <w:i/>
      <w:iCs/>
    </w:rPr>
  </w:style>
  <w:style w:type="paragraph" w:styleId="NoSpacing">
    <w:name w:val="No Spacing"/>
    <w:basedOn w:val="Normal"/>
    <w:uiPriority w:val="1"/>
    <w:qFormat/>
    <w:rsid w:val="002B69A0"/>
    <w:rPr>
      <w:rFonts w:ascii="Calibri" w:eastAsia="Calibri" w:hAnsi="Calibri"/>
      <w:sz w:val="22"/>
      <w:szCs w:val="22"/>
    </w:rPr>
  </w:style>
  <w:style w:type="character" w:styleId="Strong">
    <w:name w:val="Strong"/>
    <w:basedOn w:val="DefaultParagraphFont"/>
    <w:uiPriority w:val="22"/>
    <w:qFormat/>
    <w:rsid w:val="00103B1F"/>
    <w:rPr>
      <w:b/>
      <w:bCs/>
    </w:rPr>
  </w:style>
  <w:style w:type="paragraph" w:styleId="ListParagraph">
    <w:name w:val="List Paragraph"/>
    <w:basedOn w:val="Normal"/>
    <w:uiPriority w:val="34"/>
    <w:qFormat/>
    <w:rsid w:val="00710811"/>
    <w:pPr>
      <w:ind w:left="720"/>
      <w:contextualSpacing/>
    </w:pPr>
  </w:style>
  <w:style w:type="paragraph" w:customStyle="1" w:styleId="Default">
    <w:name w:val="Default"/>
    <w:rsid w:val="00B50995"/>
    <w:pPr>
      <w:autoSpaceDE w:val="0"/>
      <w:autoSpaceDN w:val="0"/>
      <w:adjustRightInd w:val="0"/>
    </w:pPr>
    <w:rPr>
      <w:color w:val="000000"/>
      <w:sz w:val="24"/>
      <w:szCs w:val="24"/>
    </w:rPr>
  </w:style>
  <w:style w:type="character" w:customStyle="1" w:styleId="Heading5Char">
    <w:name w:val="Heading 5 Char"/>
    <w:aliases w:val="Block Label Char"/>
    <w:basedOn w:val="DefaultParagraphFont"/>
    <w:link w:val="Heading5"/>
    <w:rsid w:val="00EE3DDF"/>
    <w:rPr>
      <w:b/>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aliases w:val="Part"/>
    <w:basedOn w:val="Normal"/>
    <w:next w:val="Heading2"/>
    <w:qFormat/>
    <w:pPr>
      <w:spacing w:after="240"/>
      <w:jc w:val="center"/>
      <w:outlineLvl w:val="0"/>
    </w:pPr>
    <w:rPr>
      <w:rFonts w:ascii="Arial" w:hAnsi="Arial"/>
      <w:b/>
      <w:sz w:val="32"/>
    </w:rPr>
  </w:style>
  <w:style w:type="paragraph" w:styleId="Heading2">
    <w:name w:val="heading 2"/>
    <w:aliases w:val="Chapter Title"/>
    <w:basedOn w:val="Normal"/>
    <w:next w:val="Heading4"/>
    <w:qFormat/>
    <w:pPr>
      <w:spacing w:after="240"/>
      <w:jc w:val="center"/>
      <w:outlineLvl w:val="1"/>
    </w:pPr>
    <w:rPr>
      <w:rFonts w:ascii="Arial" w:hAnsi="Arial"/>
      <w:b/>
      <w:sz w:val="32"/>
    </w:rPr>
  </w:style>
  <w:style w:type="paragraph" w:styleId="Heading3">
    <w:name w:val="heading 3"/>
    <w:aliases w:val="Section"/>
    <w:basedOn w:val="Normal"/>
    <w:next w:val="Heading4"/>
    <w:qFormat/>
    <w:pPr>
      <w:spacing w:after="240"/>
      <w:jc w:val="center"/>
      <w:outlineLvl w:val="2"/>
    </w:pPr>
    <w:rPr>
      <w:rFonts w:ascii="Arial" w:hAnsi="Arial"/>
      <w:b/>
      <w:sz w:val="32"/>
    </w:rPr>
  </w:style>
  <w:style w:type="paragraph" w:styleId="Heading4">
    <w:name w:val="heading 4"/>
    <w:aliases w:val="Map Title"/>
    <w:basedOn w:val="Normal"/>
    <w:next w:val="Normal"/>
    <w:qFormat/>
    <w:pPr>
      <w:spacing w:after="240"/>
      <w:outlineLvl w:val="3"/>
    </w:pPr>
    <w:rPr>
      <w:rFonts w:ascii="Arial" w:hAnsi="Arial"/>
    </w:rPr>
  </w:style>
  <w:style w:type="paragraph" w:styleId="Heading5">
    <w:name w:val="heading 5"/>
    <w:aliases w:val="Block Label"/>
    <w:basedOn w:val="Normal"/>
    <w:next w:val="Normal"/>
    <w:link w:val="Heading5Char"/>
    <w:qFormat/>
    <w:pPr>
      <w:outlineLvl w:val="4"/>
    </w:pPr>
    <w:rPr>
      <w:b/>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BlockLine">
    <w:name w:val="Block Line"/>
    <w:basedOn w:val="Normal"/>
    <w:next w:val="Normal"/>
    <w:pPr>
      <w:pBdr>
        <w:top w:val="single" w:sz="6" w:space="1" w:color="auto"/>
        <w:between w:val="single" w:sz="6" w:space="1" w:color="auto"/>
      </w:pBdr>
      <w:spacing w:before="240"/>
      <w:ind w:left="1700"/>
    </w:pPr>
  </w:style>
  <w:style w:type="paragraph" w:styleId="BlockText">
    <w:name w:val="Block Text"/>
    <w:basedOn w:val="Normal"/>
  </w:style>
  <w:style w:type="paragraph" w:customStyle="1" w:styleId="BulletText1">
    <w:name w:val="Bullet Text 1"/>
    <w:basedOn w:val="Normal"/>
    <w:pPr>
      <w:ind w:left="187" w:hanging="187"/>
    </w:pPr>
  </w:style>
  <w:style w:type="paragraph" w:customStyle="1" w:styleId="BulletText2">
    <w:name w:val="Bullet Text 2"/>
    <w:basedOn w:val="BulletText1"/>
    <w:pPr>
      <w:ind w:left="360"/>
    </w:pPr>
  </w:style>
  <w:style w:type="paragraph" w:customStyle="1" w:styleId="ContinuedOnNextPa">
    <w:name w:val="Continued On Next Pa"/>
    <w:basedOn w:val="Normal"/>
    <w:next w:val="Normal"/>
    <w:pPr>
      <w:pBdr>
        <w:top w:val="single" w:sz="6" w:space="1" w:color="auto"/>
        <w:between w:val="single" w:sz="6" w:space="1" w:color="auto"/>
      </w:pBdr>
      <w:ind w:left="1700"/>
      <w:jc w:val="right"/>
    </w:pPr>
    <w:rPr>
      <w:i/>
      <w:sz w:val="20"/>
    </w:rPr>
  </w:style>
  <w:style w:type="paragraph" w:customStyle="1" w:styleId="ContinuedTableLabe">
    <w:name w:val="Continued Table Labe"/>
    <w:basedOn w:val="Heading4"/>
    <w:rsid w:val="0069030B"/>
    <w:rPr>
      <w:b/>
      <w:sz w:val="32"/>
    </w:rPr>
  </w:style>
  <w:style w:type="paragraph" w:customStyle="1" w:styleId="MapTitleContinued">
    <w:name w:val="Map Title. Continued"/>
    <w:basedOn w:val="Normal"/>
    <w:pPr>
      <w:spacing w:after="240"/>
    </w:pPr>
    <w:rPr>
      <w:rFonts w:ascii="Helvetica" w:hAnsi="Helvetica"/>
      <w:b/>
      <w:sz w:val="32"/>
    </w:rPr>
  </w:style>
  <w:style w:type="paragraph" w:customStyle="1" w:styleId="MemoLine">
    <w:name w:val="Memo Line"/>
    <w:basedOn w:val="BlockLine"/>
    <w:next w:val="Normal"/>
    <w:pPr>
      <w:ind w:left="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TableText">
    <w:name w:val="Table Text"/>
    <w:basedOn w:val="Normal"/>
  </w:style>
  <w:style w:type="paragraph" w:customStyle="1" w:styleId="NoteText">
    <w:name w:val="Note Text"/>
    <w:basedOn w:val="BlockText"/>
  </w:style>
  <w:style w:type="paragraph" w:customStyle="1" w:styleId="TableHeaderText">
    <w:name w:val="Table Header Text"/>
    <w:basedOn w:val="TableText"/>
    <w:pPr>
      <w:jc w:val="center"/>
    </w:pPr>
    <w:rPr>
      <w:b/>
    </w:rPr>
  </w:style>
  <w:style w:type="paragraph" w:customStyle="1" w:styleId="EmbeddedText">
    <w:name w:val="Embedded Text"/>
    <w:basedOn w:val="TableText"/>
  </w:style>
  <w:style w:type="paragraph" w:styleId="TOC1">
    <w:name w:val="toc 1"/>
    <w:basedOn w:val="Normal"/>
    <w:next w:val="Normal"/>
    <w:semiHidden/>
    <w:pPr>
      <w:tabs>
        <w:tab w:val="right" w:leader="dot" w:pos="10800"/>
      </w:tabs>
    </w:pPr>
  </w:style>
  <w:style w:type="paragraph" w:styleId="TOC2">
    <w:name w:val="toc 2"/>
    <w:basedOn w:val="Normal"/>
    <w:next w:val="Normal"/>
    <w:semiHidden/>
    <w:pPr>
      <w:tabs>
        <w:tab w:val="right" w:leader="dot" w:pos="10800"/>
      </w:tabs>
      <w:ind w:left="240"/>
    </w:pPr>
  </w:style>
  <w:style w:type="paragraph" w:styleId="BodyText3">
    <w:name w:val="Body Text 3"/>
    <w:basedOn w:val="Normal"/>
    <w:rPr>
      <w:b/>
      <w:sz w:val="18"/>
    </w:rPr>
  </w:style>
  <w:style w:type="paragraph" w:styleId="BodyText2">
    <w:name w:val="Body Text 2"/>
    <w:basedOn w:val="Normal"/>
    <w:rPr>
      <w:b/>
      <w:sz w:val="16"/>
    </w:rPr>
  </w:style>
  <w:style w:type="paragraph" w:styleId="Title">
    <w:name w:val="Title"/>
    <w:basedOn w:val="Normal"/>
    <w:qFormat/>
    <w:pPr>
      <w:tabs>
        <w:tab w:val="left" w:pos="900"/>
        <w:tab w:val="left" w:pos="1980"/>
        <w:tab w:val="left" w:pos="2880"/>
        <w:tab w:val="left" w:pos="4140"/>
        <w:tab w:val="left" w:pos="5040"/>
        <w:tab w:val="left" w:pos="6300"/>
        <w:tab w:val="left" w:pos="7200"/>
      </w:tabs>
      <w:jc w:val="center"/>
    </w:pPr>
    <w:rPr>
      <w:b/>
      <w:sz w:val="28"/>
    </w:rPr>
  </w:style>
  <w:style w:type="character" w:styleId="Hyperlink">
    <w:name w:val="Hyperlink"/>
    <w:rPr>
      <w:color w:val="0000FF"/>
      <w:u w:val="single"/>
    </w:rPr>
  </w:style>
  <w:style w:type="paragraph" w:customStyle="1" w:styleId="Extmemo">
    <w:name w:val="Extmemo"/>
    <w:basedOn w:val="Normal"/>
    <w:pPr>
      <w:spacing w:line="240" w:lineRule="exact"/>
    </w:pPr>
    <w:rPr>
      <w:rFonts w:ascii="Times" w:hAnsi="Times"/>
    </w:rPr>
  </w:style>
  <w:style w:type="paragraph" w:styleId="PlainText">
    <w:name w:val="Plain Text"/>
    <w:basedOn w:val="Normal"/>
    <w:rPr>
      <w:rFonts w:ascii="Courier New" w:hAnsi="Courier New"/>
      <w:sz w:val="20"/>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BalloonText">
    <w:name w:val="Balloon Text"/>
    <w:basedOn w:val="Normal"/>
    <w:semiHidden/>
    <w:rsid w:val="00A652B4"/>
    <w:rPr>
      <w:rFonts w:ascii="Tahoma" w:hAnsi="Tahoma" w:cs="Tahoma"/>
      <w:sz w:val="16"/>
      <w:szCs w:val="16"/>
    </w:rPr>
  </w:style>
  <w:style w:type="table" w:styleId="TableGrid">
    <w:name w:val="Table Grid"/>
    <w:basedOn w:val="TableNormal"/>
    <w:rsid w:val="005608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D3AC2"/>
    <w:pPr>
      <w:spacing w:before="100" w:beforeAutospacing="1" w:after="100" w:afterAutospacing="1"/>
    </w:pPr>
    <w:rPr>
      <w:szCs w:val="24"/>
    </w:rPr>
  </w:style>
  <w:style w:type="character" w:styleId="Emphasis">
    <w:name w:val="Emphasis"/>
    <w:qFormat/>
    <w:rsid w:val="00CD3AC2"/>
    <w:rPr>
      <w:i/>
      <w:iCs/>
    </w:rPr>
  </w:style>
  <w:style w:type="paragraph" w:styleId="NoSpacing">
    <w:name w:val="No Spacing"/>
    <w:basedOn w:val="Normal"/>
    <w:uiPriority w:val="1"/>
    <w:qFormat/>
    <w:rsid w:val="002B69A0"/>
    <w:rPr>
      <w:rFonts w:ascii="Calibri" w:eastAsia="Calibri" w:hAnsi="Calibri"/>
      <w:sz w:val="22"/>
      <w:szCs w:val="22"/>
    </w:rPr>
  </w:style>
  <w:style w:type="character" w:styleId="Strong">
    <w:name w:val="Strong"/>
    <w:basedOn w:val="DefaultParagraphFont"/>
    <w:uiPriority w:val="22"/>
    <w:qFormat/>
    <w:rsid w:val="00103B1F"/>
    <w:rPr>
      <w:b/>
      <w:bCs/>
    </w:rPr>
  </w:style>
  <w:style w:type="paragraph" w:styleId="ListParagraph">
    <w:name w:val="List Paragraph"/>
    <w:basedOn w:val="Normal"/>
    <w:uiPriority w:val="34"/>
    <w:qFormat/>
    <w:rsid w:val="00710811"/>
    <w:pPr>
      <w:ind w:left="720"/>
      <w:contextualSpacing/>
    </w:pPr>
  </w:style>
  <w:style w:type="paragraph" w:customStyle="1" w:styleId="Default">
    <w:name w:val="Default"/>
    <w:rsid w:val="00B50995"/>
    <w:pPr>
      <w:autoSpaceDE w:val="0"/>
      <w:autoSpaceDN w:val="0"/>
      <w:adjustRightInd w:val="0"/>
    </w:pPr>
    <w:rPr>
      <w:color w:val="000000"/>
      <w:sz w:val="24"/>
      <w:szCs w:val="24"/>
    </w:rPr>
  </w:style>
  <w:style w:type="character" w:customStyle="1" w:styleId="Heading5Char">
    <w:name w:val="Heading 5 Char"/>
    <w:aliases w:val="Block Label Char"/>
    <w:basedOn w:val="DefaultParagraphFont"/>
    <w:link w:val="Heading5"/>
    <w:rsid w:val="00EE3DDF"/>
    <w:rPr>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39320">
      <w:bodyDiv w:val="1"/>
      <w:marLeft w:val="0"/>
      <w:marRight w:val="0"/>
      <w:marTop w:val="0"/>
      <w:marBottom w:val="0"/>
      <w:divBdr>
        <w:top w:val="none" w:sz="0" w:space="0" w:color="auto"/>
        <w:left w:val="none" w:sz="0" w:space="0" w:color="auto"/>
        <w:bottom w:val="none" w:sz="0" w:space="0" w:color="auto"/>
        <w:right w:val="none" w:sz="0" w:space="0" w:color="auto"/>
      </w:divBdr>
    </w:div>
    <w:div w:id="144666090">
      <w:bodyDiv w:val="1"/>
      <w:marLeft w:val="0"/>
      <w:marRight w:val="0"/>
      <w:marTop w:val="0"/>
      <w:marBottom w:val="0"/>
      <w:divBdr>
        <w:top w:val="none" w:sz="0" w:space="0" w:color="auto"/>
        <w:left w:val="none" w:sz="0" w:space="0" w:color="auto"/>
        <w:bottom w:val="none" w:sz="0" w:space="0" w:color="auto"/>
        <w:right w:val="none" w:sz="0" w:space="0" w:color="auto"/>
      </w:divBdr>
    </w:div>
    <w:div w:id="221405437">
      <w:bodyDiv w:val="1"/>
      <w:marLeft w:val="0"/>
      <w:marRight w:val="0"/>
      <w:marTop w:val="0"/>
      <w:marBottom w:val="0"/>
      <w:divBdr>
        <w:top w:val="none" w:sz="0" w:space="0" w:color="auto"/>
        <w:left w:val="none" w:sz="0" w:space="0" w:color="auto"/>
        <w:bottom w:val="none" w:sz="0" w:space="0" w:color="auto"/>
        <w:right w:val="none" w:sz="0" w:space="0" w:color="auto"/>
      </w:divBdr>
    </w:div>
    <w:div w:id="259027241">
      <w:bodyDiv w:val="1"/>
      <w:marLeft w:val="0"/>
      <w:marRight w:val="0"/>
      <w:marTop w:val="0"/>
      <w:marBottom w:val="0"/>
      <w:divBdr>
        <w:top w:val="none" w:sz="0" w:space="0" w:color="auto"/>
        <w:left w:val="none" w:sz="0" w:space="0" w:color="auto"/>
        <w:bottom w:val="none" w:sz="0" w:space="0" w:color="auto"/>
        <w:right w:val="none" w:sz="0" w:space="0" w:color="auto"/>
      </w:divBdr>
    </w:div>
    <w:div w:id="626938622">
      <w:bodyDiv w:val="1"/>
      <w:marLeft w:val="0"/>
      <w:marRight w:val="0"/>
      <w:marTop w:val="0"/>
      <w:marBottom w:val="0"/>
      <w:divBdr>
        <w:top w:val="none" w:sz="0" w:space="0" w:color="auto"/>
        <w:left w:val="none" w:sz="0" w:space="0" w:color="auto"/>
        <w:bottom w:val="none" w:sz="0" w:space="0" w:color="auto"/>
        <w:right w:val="none" w:sz="0" w:space="0" w:color="auto"/>
      </w:divBdr>
    </w:div>
    <w:div w:id="1059943271">
      <w:bodyDiv w:val="1"/>
      <w:marLeft w:val="0"/>
      <w:marRight w:val="0"/>
      <w:marTop w:val="0"/>
      <w:marBottom w:val="0"/>
      <w:divBdr>
        <w:top w:val="none" w:sz="0" w:space="0" w:color="auto"/>
        <w:left w:val="none" w:sz="0" w:space="0" w:color="auto"/>
        <w:bottom w:val="none" w:sz="0" w:space="0" w:color="auto"/>
        <w:right w:val="none" w:sz="0" w:space="0" w:color="auto"/>
      </w:divBdr>
    </w:div>
    <w:div w:id="1275868786">
      <w:bodyDiv w:val="1"/>
      <w:marLeft w:val="750"/>
      <w:marRight w:val="0"/>
      <w:marTop w:val="300"/>
      <w:marBottom w:val="0"/>
      <w:divBdr>
        <w:top w:val="none" w:sz="0" w:space="0" w:color="auto"/>
        <w:left w:val="none" w:sz="0" w:space="0" w:color="auto"/>
        <w:bottom w:val="none" w:sz="0" w:space="0" w:color="auto"/>
        <w:right w:val="none" w:sz="0" w:space="0" w:color="auto"/>
      </w:divBdr>
    </w:div>
    <w:div w:id="1361322211">
      <w:bodyDiv w:val="1"/>
      <w:marLeft w:val="0"/>
      <w:marRight w:val="0"/>
      <w:marTop w:val="0"/>
      <w:marBottom w:val="0"/>
      <w:divBdr>
        <w:top w:val="none" w:sz="0" w:space="0" w:color="auto"/>
        <w:left w:val="none" w:sz="0" w:space="0" w:color="auto"/>
        <w:bottom w:val="none" w:sz="0" w:space="0" w:color="auto"/>
        <w:right w:val="none" w:sz="0" w:space="0" w:color="auto"/>
      </w:divBdr>
    </w:div>
    <w:div w:id="1706247819">
      <w:bodyDiv w:val="1"/>
      <w:marLeft w:val="0"/>
      <w:marRight w:val="0"/>
      <w:marTop w:val="0"/>
      <w:marBottom w:val="0"/>
      <w:divBdr>
        <w:top w:val="none" w:sz="0" w:space="0" w:color="auto"/>
        <w:left w:val="none" w:sz="0" w:space="0" w:color="auto"/>
        <w:bottom w:val="none" w:sz="0" w:space="0" w:color="auto"/>
        <w:right w:val="none" w:sz="0" w:space="0" w:color="auto"/>
      </w:divBdr>
    </w:div>
    <w:div w:id="2056655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mailto:payroll@doa.virginia.gov" TargetMode="External"/><Relationship Id="rId2" Type="http://schemas.openxmlformats.org/officeDocument/2006/relationships/numbering" Target="numbering.xml"/><Relationship Id="rId16" Type="http://schemas.openxmlformats.org/officeDocument/2006/relationships/hyperlink" Target="http://www.doa.virginia.gov/Payroll/Forms/FiscalOfficerProxy.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mailto:denise.halderman@doa.virginia.gov" TargetMode="External"/><Relationship Id="rId10" Type="http://schemas.openxmlformats.org/officeDocument/2006/relationships/hyperlink" Target="http://www.doa.virginia.gov/Payroll/Forms/PaylinePATSecurityForm.pdf"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cathy.mcgill@doa.virginia.gov"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http://www.doa.virginia.gov/Payroll/Payroll_Bulletins/Payroll_Bulletins_Main.cf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WINWORD\TEMPLATE\INFOMA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DEE1F-949F-40A7-9E38-11B13409E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INFOMAP.DOT</Template>
  <TotalTime>95</TotalTime>
  <Pages>1</Pages>
  <Words>1007</Words>
  <Characters>5742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Payroll Bulletin</vt:lpstr>
    </vt:vector>
  </TitlesOfParts>
  <Company>Virginia Department of Accounts</Company>
  <LinksUpToDate>false</LinksUpToDate>
  <CharactersWithSpaces>6736</CharactersWithSpaces>
  <SharedDoc>false</SharedDoc>
  <HLinks>
    <vt:vector size="30" baseType="variant">
      <vt:variant>
        <vt:i4>3342337</vt:i4>
      </vt:variant>
      <vt:variant>
        <vt:i4>9</vt:i4>
      </vt:variant>
      <vt:variant>
        <vt:i4>0</vt:i4>
      </vt:variant>
      <vt:variant>
        <vt:i4>5</vt:i4>
      </vt:variant>
      <vt:variant>
        <vt:lpwstr>mailto:Health%20Recons@doa.virginia.gov</vt:lpwstr>
      </vt:variant>
      <vt:variant>
        <vt:lpwstr/>
      </vt:variant>
      <vt:variant>
        <vt:i4>5701701</vt:i4>
      </vt:variant>
      <vt:variant>
        <vt:i4>6</vt:i4>
      </vt:variant>
      <vt:variant>
        <vt:i4>0</vt:i4>
      </vt:variant>
      <vt:variant>
        <vt:i4>5</vt:i4>
      </vt:variant>
      <vt:variant>
        <vt:lpwstr>http://www.cardinalproject.virginia.gov/Statewide Training/Simulations/GL332Simulation/toc0.html</vt:lpwstr>
      </vt:variant>
      <vt:variant>
        <vt:lpwstr/>
      </vt:variant>
      <vt:variant>
        <vt:i4>4980745</vt:i4>
      </vt:variant>
      <vt:variant>
        <vt:i4>3</vt:i4>
      </vt:variant>
      <vt:variant>
        <vt:i4>0</vt:i4>
      </vt:variant>
      <vt:variant>
        <vt:i4>5</vt:i4>
      </vt:variant>
      <vt:variant>
        <vt:lpwstr>http://www.cardinalproject.virginia.gov/Statewide Forms.shtml</vt:lpwstr>
      </vt:variant>
      <vt:variant>
        <vt:lpwstr/>
      </vt:variant>
      <vt:variant>
        <vt:i4>8061003</vt:i4>
      </vt:variant>
      <vt:variant>
        <vt:i4>0</vt:i4>
      </vt:variant>
      <vt:variant>
        <vt:i4>0</vt:i4>
      </vt:variant>
      <vt:variant>
        <vt:i4>5</vt:i4>
      </vt:variant>
      <vt:variant>
        <vt:lpwstr>mailto:cathy.mcgill@doa.virginia.gov</vt:lpwstr>
      </vt:variant>
      <vt:variant>
        <vt:lpwstr/>
      </vt:variant>
      <vt:variant>
        <vt:i4>6619207</vt:i4>
      </vt:variant>
      <vt:variant>
        <vt:i4>6</vt:i4>
      </vt:variant>
      <vt:variant>
        <vt:i4>0</vt:i4>
      </vt:variant>
      <vt:variant>
        <vt:i4>5</vt:i4>
      </vt:variant>
      <vt:variant>
        <vt:lpwstr>http://www.doa.virginia.gov/Payroll/Payroll_Bulletins/Payroll_Bulletins_Main.cfm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Payroll Bulletin 2016_07</dc:title>
  <dc:subject>Payroll Bulletin 2016_07</dc:subject>
  <dc:creator>Virginia Department of Accounts</dc:creator>
  <cp:keywords>Payroll Bulletin 2016_07</cp:keywords>
  <cp:lastModifiedBy>McGill</cp:lastModifiedBy>
  <cp:revision>23</cp:revision>
  <cp:lastPrinted>2015-08-27T18:46:00Z</cp:lastPrinted>
  <dcterms:created xsi:type="dcterms:W3CDTF">2016-07-07T15:10:00Z</dcterms:created>
  <dcterms:modified xsi:type="dcterms:W3CDTF">2016-07-25T16:32:00Z</dcterms:modified>
  <cp:category>Payroll Bulletin 2016_07</cp:category>
</cp:coreProperties>
</file>