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CF5444" w:rsidRDefault="00CF5444">
      <w:pPr>
        <w:pStyle w:val="Header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6"/>
        <w:gridCol w:w="3366"/>
        <w:gridCol w:w="3366"/>
      </w:tblGrid>
      <w:tr w:rsidR="00CF5444">
        <w:trPr>
          <w:cantSplit/>
        </w:trPr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CF5444" w:rsidP="00196E82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666FEE">
              <w:rPr>
                <w:b/>
                <w:sz w:val="20"/>
              </w:rPr>
              <w:t>1</w:t>
            </w:r>
            <w:r w:rsidR="00196E82">
              <w:rPr>
                <w:b/>
                <w:sz w:val="20"/>
              </w:rPr>
              <w:t>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E062A0" w:rsidP="00AC21E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30, 2017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CF5444" w:rsidP="00196E82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666FEE">
              <w:rPr>
                <w:b/>
                <w:sz w:val="20"/>
              </w:rPr>
              <w:t>1</w:t>
            </w:r>
            <w:r w:rsidR="00196E8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-</w:t>
            </w:r>
            <w:r w:rsidR="007A1CB6">
              <w:rPr>
                <w:b/>
                <w:sz w:val="20"/>
              </w:rPr>
              <w:t>08</w:t>
            </w:r>
          </w:p>
        </w:tc>
      </w:tr>
    </w:tbl>
    <w:p w:rsidR="00CF5444" w:rsidRDefault="00CF5444">
      <w:pPr>
        <w:tabs>
          <w:tab w:val="left" w:pos="990"/>
        </w:tabs>
        <w:jc w:val="center"/>
      </w:pPr>
    </w:p>
    <w:p w:rsidR="00AC21E2" w:rsidRDefault="00AC21E2"/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56085F" w:rsidTr="00014DB8">
        <w:tc>
          <w:tcPr>
            <w:tcW w:w="2245" w:type="dxa"/>
          </w:tcPr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014DB8">
              <w:rPr>
                <w:i/>
                <w:sz w:val="32"/>
                <w:szCs w:val="32"/>
              </w:rPr>
              <w:t>In This Issue of the Payroll Bulletin…....</w:t>
            </w:r>
          </w:p>
          <w:p w:rsidR="0056085F" w:rsidRPr="00014DB8" w:rsidRDefault="0056085F" w:rsidP="00014DB8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AC2383" w:rsidRPr="00AC21E2" w:rsidRDefault="00AC2383" w:rsidP="00014DB8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 w:val="20"/>
              </w:rPr>
            </w:pPr>
            <w:r w:rsidRPr="00AC21E2">
              <w:rPr>
                <w:b/>
                <w:sz w:val="20"/>
              </w:rPr>
              <w:t xml:space="preserve">General Guidelines for </w:t>
            </w:r>
            <w:r w:rsidR="00196E82">
              <w:rPr>
                <w:b/>
                <w:sz w:val="20"/>
              </w:rPr>
              <w:t>July</w:t>
            </w:r>
            <w:r w:rsidR="00595482" w:rsidRPr="00AC21E2">
              <w:rPr>
                <w:b/>
                <w:sz w:val="20"/>
              </w:rPr>
              <w:t xml:space="preserve"> 201</w:t>
            </w:r>
            <w:r w:rsidR="00196E82">
              <w:rPr>
                <w:b/>
                <w:sz w:val="20"/>
              </w:rPr>
              <w:t>7</w:t>
            </w:r>
            <w:r w:rsidR="00595482" w:rsidRPr="00AC21E2">
              <w:rPr>
                <w:b/>
                <w:sz w:val="20"/>
              </w:rPr>
              <w:t xml:space="preserve"> Salary Increase</w:t>
            </w:r>
          </w:p>
          <w:p w:rsidR="00E64B6B" w:rsidRPr="00AC21E2" w:rsidRDefault="00E64B6B" w:rsidP="006F71BA">
            <w:pPr>
              <w:pStyle w:val="ListParagraph"/>
              <w:ind w:left="540"/>
              <w:rPr>
                <w:sz w:val="20"/>
              </w:rPr>
            </w:pPr>
          </w:p>
        </w:tc>
        <w:tc>
          <w:tcPr>
            <w:tcW w:w="3795" w:type="dxa"/>
          </w:tcPr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014DB8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56085F" w:rsidRPr="00014DB8" w:rsidRDefault="0056085F" w:rsidP="00014DB8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014DB8">
              <w:rPr>
                <w:sz w:val="20"/>
                <w:u w:val="single"/>
              </w:rPr>
              <w:t>State Payroll Operations</w:t>
            </w:r>
          </w:p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b/>
                <w:sz w:val="20"/>
              </w:rPr>
              <w:t>Director                         Lora L. George</w:t>
            </w:r>
          </w:p>
          <w:p w:rsidR="0056085F" w:rsidRPr="00014DB8" w:rsidRDefault="00DF4DE7" w:rsidP="00014DB8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Acting</w:t>
            </w:r>
            <w:r w:rsidR="0056085F" w:rsidRPr="00014DB8">
              <w:rPr>
                <w:sz w:val="20"/>
              </w:rPr>
              <w:t xml:space="preserve"> Director          </w:t>
            </w:r>
            <w:r>
              <w:rPr>
                <w:sz w:val="20"/>
              </w:rPr>
              <w:t xml:space="preserve">    </w:t>
            </w:r>
            <w:r w:rsidR="0056085F" w:rsidRPr="00014DB8">
              <w:rPr>
                <w:sz w:val="20"/>
              </w:rPr>
              <w:t>Cathy C. McGill</w:t>
            </w:r>
          </w:p>
        </w:tc>
      </w:tr>
    </w:tbl>
    <w:p w:rsidR="005B3E5E" w:rsidRDefault="005B3E5E" w:rsidP="005B3E5E">
      <w:pPr>
        <w:pStyle w:val="BlockLine"/>
        <w:spacing w:before="120"/>
        <w:ind w:left="1627"/>
      </w:pPr>
    </w:p>
    <w:p w:rsidR="00AC2383" w:rsidRPr="00EF2B82" w:rsidRDefault="00AC2383" w:rsidP="00AC2383">
      <w:pPr>
        <w:pStyle w:val="MapTitleContinued"/>
        <w:spacing w:after="0"/>
        <w:outlineLvl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EF2B82">
        <w:rPr>
          <w:rFonts w:ascii="Times New Roman" w:hAnsi="Times New Roman"/>
          <w:sz w:val="28"/>
          <w:szCs w:val="28"/>
        </w:rPr>
        <w:t xml:space="preserve">General Guidelines for </w:t>
      </w:r>
      <w:r w:rsidR="00196E82">
        <w:rPr>
          <w:rFonts w:ascii="Times New Roman" w:hAnsi="Times New Roman"/>
          <w:sz w:val="28"/>
          <w:szCs w:val="28"/>
        </w:rPr>
        <w:t>July 2017</w:t>
      </w:r>
      <w:r w:rsidR="008601F2">
        <w:rPr>
          <w:rFonts w:ascii="Times New Roman" w:hAnsi="Times New Roman"/>
          <w:sz w:val="28"/>
          <w:szCs w:val="28"/>
        </w:rPr>
        <w:t xml:space="preserve"> Salary Increase</w:t>
      </w:r>
    </w:p>
    <w:p w:rsidR="00CE2BF4" w:rsidRDefault="00CE2BF4" w:rsidP="005B3E5E">
      <w:pPr>
        <w:pStyle w:val="BlockLine"/>
        <w:spacing w:before="120"/>
        <w:ind w:left="1627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CE2BF4" w:rsidTr="009170A0">
        <w:trPr>
          <w:cantSplit/>
        </w:trPr>
        <w:tc>
          <w:tcPr>
            <w:tcW w:w="1818" w:type="dxa"/>
          </w:tcPr>
          <w:p w:rsidR="00CE2BF4" w:rsidRDefault="00AC2383" w:rsidP="00AC2383">
            <w:pPr>
              <w:pStyle w:val="Heading5"/>
            </w:pPr>
            <w:r>
              <w:rPr>
                <w:rFonts w:ascii="Times New Roman Bold" w:hAnsi="Times New Roman Bold"/>
                <w:bCs/>
                <w:sz w:val="24"/>
                <w:szCs w:val="24"/>
              </w:rPr>
              <w:t>DHRM Policy and Guidance</w:t>
            </w:r>
            <w:r>
              <w:t xml:space="preserve"> </w:t>
            </w:r>
          </w:p>
        </w:tc>
        <w:tc>
          <w:tcPr>
            <w:tcW w:w="8370" w:type="dxa"/>
          </w:tcPr>
          <w:p w:rsidR="00AC2383" w:rsidRDefault="00AC2383" w:rsidP="00AC2383">
            <w:pPr>
              <w:autoSpaceDE w:val="0"/>
              <w:autoSpaceDN w:val="0"/>
              <w:adjustRightInd w:val="0"/>
              <w:rPr>
                <w:rFonts w:cs="Arial Black"/>
                <w:szCs w:val="24"/>
              </w:rPr>
            </w:pPr>
            <w:r>
              <w:rPr>
                <w:rFonts w:cs="Arial Black"/>
                <w:szCs w:val="24"/>
              </w:rPr>
              <w:t xml:space="preserve">The Department of Human Resource Management distributed a memorandum dated </w:t>
            </w:r>
            <w:r w:rsidR="007A6CA6">
              <w:rPr>
                <w:rFonts w:cs="Arial Black"/>
                <w:szCs w:val="24"/>
              </w:rPr>
              <w:t xml:space="preserve">May </w:t>
            </w:r>
            <w:r w:rsidR="00A3416F">
              <w:rPr>
                <w:rFonts w:cs="Arial Black"/>
                <w:szCs w:val="24"/>
              </w:rPr>
              <w:t>11</w:t>
            </w:r>
            <w:r w:rsidR="007A6CA6">
              <w:rPr>
                <w:rFonts w:cs="Arial Black"/>
                <w:szCs w:val="24"/>
              </w:rPr>
              <w:t>, 201</w:t>
            </w:r>
            <w:r w:rsidR="00A3416F">
              <w:rPr>
                <w:rFonts w:cs="Arial Black"/>
                <w:szCs w:val="24"/>
              </w:rPr>
              <w:t>7</w:t>
            </w:r>
            <w:r w:rsidR="001E3CD4">
              <w:rPr>
                <w:rFonts w:cs="Arial Black"/>
                <w:szCs w:val="24"/>
              </w:rPr>
              <w:t>,</w:t>
            </w:r>
            <w:r>
              <w:rPr>
                <w:rFonts w:cs="Arial Black"/>
                <w:szCs w:val="24"/>
              </w:rPr>
              <w:t xml:space="preserve"> entitled Authorizati</w:t>
            </w:r>
            <w:r w:rsidR="007410A9">
              <w:rPr>
                <w:rFonts w:cs="Arial Black"/>
                <w:szCs w:val="24"/>
              </w:rPr>
              <w:t>ons and Compensation Activities</w:t>
            </w:r>
            <w:r w:rsidR="007B5E26">
              <w:rPr>
                <w:rFonts w:cs="Arial Black"/>
                <w:szCs w:val="24"/>
              </w:rPr>
              <w:t xml:space="preserve"> for Fiscal Year 2018</w:t>
            </w:r>
            <w:r>
              <w:rPr>
                <w:rFonts w:cs="Arial Black"/>
                <w:szCs w:val="24"/>
              </w:rPr>
              <w:t>.  Within this document DHRM provide</w:t>
            </w:r>
            <w:r w:rsidR="006F71BA">
              <w:rPr>
                <w:rFonts w:cs="Arial Black"/>
                <w:szCs w:val="24"/>
              </w:rPr>
              <w:t>d</w:t>
            </w:r>
            <w:r>
              <w:rPr>
                <w:rFonts w:cs="Arial Black"/>
                <w:szCs w:val="24"/>
              </w:rPr>
              <w:t xml:space="preserve"> an explanation of the policies related to the</w:t>
            </w:r>
            <w:r w:rsidR="007B5E26">
              <w:rPr>
                <w:rFonts w:cs="Arial Black"/>
                <w:szCs w:val="24"/>
              </w:rPr>
              <w:t xml:space="preserve"> July</w:t>
            </w:r>
            <w:r w:rsidR="007A6CA6">
              <w:rPr>
                <w:rFonts w:cs="Arial Black"/>
                <w:szCs w:val="24"/>
              </w:rPr>
              <w:t xml:space="preserve"> salary increase.  </w:t>
            </w:r>
            <w:r>
              <w:rPr>
                <w:rFonts w:cs="Arial Black"/>
                <w:szCs w:val="24"/>
              </w:rPr>
              <w:t>Additionally</w:t>
            </w:r>
            <w:r w:rsidR="001E3CD4">
              <w:rPr>
                <w:rFonts w:cs="Arial Black"/>
                <w:szCs w:val="24"/>
              </w:rPr>
              <w:t>,</w:t>
            </w:r>
            <w:r>
              <w:rPr>
                <w:rFonts w:cs="Arial Black"/>
                <w:szCs w:val="24"/>
              </w:rPr>
              <w:t xml:space="preserve"> DHRM </w:t>
            </w:r>
            <w:r w:rsidR="007A6CA6">
              <w:rPr>
                <w:rFonts w:cs="Arial Black"/>
                <w:szCs w:val="24"/>
              </w:rPr>
              <w:t>has provided</w:t>
            </w:r>
            <w:r>
              <w:rPr>
                <w:rFonts w:cs="Arial Black"/>
                <w:szCs w:val="24"/>
              </w:rPr>
              <w:t xml:space="preserve"> more information in the form of Frequently Asked Questions</w:t>
            </w:r>
            <w:r w:rsidR="006F71BA">
              <w:rPr>
                <w:rFonts w:cs="Arial Black"/>
                <w:szCs w:val="24"/>
              </w:rPr>
              <w:t>.</w:t>
            </w:r>
          </w:p>
          <w:p w:rsidR="007A6CA6" w:rsidRDefault="007A6CA6" w:rsidP="00AC2383">
            <w:pPr>
              <w:autoSpaceDE w:val="0"/>
              <w:autoSpaceDN w:val="0"/>
              <w:adjustRightInd w:val="0"/>
            </w:pPr>
          </w:p>
          <w:p w:rsidR="007A6CA6" w:rsidRDefault="008C5CFC" w:rsidP="00AC2383">
            <w:pPr>
              <w:autoSpaceDE w:val="0"/>
              <w:autoSpaceDN w:val="0"/>
              <w:adjustRightInd w:val="0"/>
            </w:pPr>
            <w:hyperlink r:id="rId9" w:history="1">
              <w:r w:rsidR="007A6CA6" w:rsidRPr="00AE0411">
                <w:rPr>
                  <w:rStyle w:val="Hyperlink"/>
                </w:rPr>
                <w:t>http://www.dhrm.virginia.gov/agencyhumanresourceservices/compensationmemos</w:t>
              </w:r>
            </w:hyperlink>
            <w:r w:rsidR="007A6CA6">
              <w:t xml:space="preserve"> </w:t>
            </w:r>
          </w:p>
          <w:p w:rsidR="00CE2BF4" w:rsidRDefault="00CE2BF4" w:rsidP="00AC2383">
            <w:pPr>
              <w:tabs>
                <w:tab w:val="left" w:pos="1440"/>
                <w:tab w:val="left" w:pos="2520"/>
              </w:tabs>
              <w:jc w:val="both"/>
            </w:pPr>
          </w:p>
        </w:tc>
      </w:tr>
    </w:tbl>
    <w:p w:rsidR="00700615" w:rsidRPr="005B3E5E" w:rsidRDefault="00700615" w:rsidP="005B3E5E">
      <w:pPr>
        <w:pStyle w:val="BlockLine"/>
        <w:spacing w:before="120"/>
        <w:ind w:left="1627"/>
        <w:rPr>
          <w:sz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FB28AA" w:rsidTr="009170A0">
        <w:trPr>
          <w:cantSplit/>
        </w:trPr>
        <w:tc>
          <w:tcPr>
            <w:tcW w:w="1818" w:type="dxa"/>
          </w:tcPr>
          <w:p w:rsidR="00FB28AA" w:rsidRDefault="00FB28AA" w:rsidP="00484094">
            <w:pPr>
              <w:pStyle w:val="Heading5"/>
            </w:pPr>
            <w:r>
              <w:rPr>
                <w:rFonts w:ascii="Times New Roman Bold" w:hAnsi="Times New Roman Bold"/>
                <w:b w:val="0"/>
                <w:szCs w:val="24"/>
              </w:rPr>
              <w:t>Agencies Using PMIS</w:t>
            </w:r>
          </w:p>
        </w:tc>
        <w:tc>
          <w:tcPr>
            <w:tcW w:w="8370" w:type="dxa"/>
          </w:tcPr>
          <w:p w:rsidR="00FB28AA" w:rsidRPr="003B2B96" w:rsidRDefault="00FB28AA" w:rsidP="004072E7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t>DHRM will produce a file for use</w:t>
            </w:r>
            <w:r w:rsidR="005F11CB">
              <w:t xml:space="preserve"> in DOA’s “salary regrade” program in lieu of the daily CIPPS to PMIS interface</w:t>
            </w:r>
            <w:r w:rsidR="003B2B96">
              <w:t xml:space="preserve"> for those agencies that enter data into PMIS</w:t>
            </w:r>
            <w:r w:rsidR="003857CD">
              <w:rPr>
                <w:iCs/>
                <w:szCs w:val="24"/>
              </w:rPr>
              <w:t>.</w:t>
            </w:r>
            <w:r w:rsidR="005F11CB">
              <w:rPr>
                <w:iCs/>
                <w:szCs w:val="24"/>
              </w:rPr>
              <w:t xml:space="preserve">  This program will create transactions to update </w:t>
            </w:r>
            <w:r w:rsidR="004072E7">
              <w:rPr>
                <w:iCs/>
                <w:szCs w:val="24"/>
              </w:rPr>
              <w:t xml:space="preserve">the pay period amount and date of last pay change on H0BID along with updating the IMP LIFE (SP 14) amount on H10AS.  </w:t>
            </w:r>
            <w:r w:rsidR="00236ED6">
              <w:rPr>
                <w:iCs/>
                <w:szCs w:val="24"/>
              </w:rPr>
              <w:t>As this is a mid-month salary increase</w:t>
            </w:r>
            <w:r w:rsidR="00236ED6" w:rsidRPr="003B2B96">
              <w:rPr>
                <w:iCs/>
                <w:szCs w:val="24"/>
              </w:rPr>
              <w:t>, t</w:t>
            </w:r>
            <w:r w:rsidR="004072E7" w:rsidRPr="003B2B96">
              <w:rPr>
                <w:iCs/>
                <w:szCs w:val="24"/>
              </w:rPr>
              <w:t xml:space="preserve">he </w:t>
            </w:r>
            <w:r w:rsidR="00FD187D" w:rsidRPr="003B2B96">
              <w:rPr>
                <w:color w:val="000000"/>
                <w:szCs w:val="24"/>
              </w:rPr>
              <w:t>CONTBASE</w:t>
            </w:r>
            <w:r w:rsidR="00FD187D" w:rsidRPr="003B2B9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4072E7" w:rsidRPr="003B2B96">
              <w:rPr>
                <w:iCs/>
                <w:szCs w:val="24"/>
              </w:rPr>
              <w:t xml:space="preserve">(SP 99) </w:t>
            </w:r>
            <w:r w:rsidR="00A072AC" w:rsidRPr="003B2B96">
              <w:rPr>
                <w:iCs/>
                <w:szCs w:val="24"/>
              </w:rPr>
              <w:t xml:space="preserve">transactions produced by this file </w:t>
            </w:r>
            <w:r w:rsidR="004072E7" w:rsidRPr="003B2B96">
              <w:rPr>
                <w:iCs/>
                <w:szCs w:val="24"/>
              </w:rPr>
              <w:t xml:space="preserve">will not be updated </w:t>
            </w:r>
            <w:r w:rsidR="00B32AE2" w:rsidRPr="003B2B96">
              <w:rPr>
                <w:iCs/>
                <w:szCs w:val="24"/>
              </w:rPr>
              <w:t xml:space="preserve">in CIPPS </w:t>
            </w:r>
            <w:r w:rsidR="004072E7" w:rsidRPr="003B2B96">
              <w:rPr>
                <w:iCs/>
                <w:szCs w:val="24"/>
              </w:rPr>
              <w:t xml:space="preserve">until </w:t>
            </w:r>
            <w:r w:rsidR="00236ED6" w:rsidRPr="003B2B96">
              <w:rPr>
                <w:iCs/>
                <w:szCs w:val="24"/>
              </w:rPr>
              <w:t>July 27</w:t>
            </w:r>
            <w:r w:rsidR="002556AC" w:rsidRPr="003B2B96">
              <w:rPr>
                <w:iCs/>
                <w:szCs w:val="24"/>
                <w:vertAlign w:val="superscript"/>
              </w:rPr>
              <w:t>th</w:t>
            </w:r>
            <w:r w:rsidR="002556AC" w:rsidRPr="003B2B96">
              <w:rPr>
                <w:iCs/>
                <w:szCs w:val="24"/>
              </w:rPr>
              <w:t xml:space="preserve"> </w:t>
            </w:r>
            <w:r w:rsidR="00236ED6" w:rsidRPr="003B2B96">
              <w:rPr>
                <w:iCs/>
                <w:szCs w:val="24"/>
              </w:rPr>
              <w:t xml:space="preserve">(the first processing day </w:t>
            </w:r>
            <w:r w:rsidR="00B32AE2" w:rsidRPr="003B2B96">
              <w:rPr>
                <w:iCs/>
                <w:szCs w:val="24"/>
              </w:rPr>
              <w:t>for the month of August</w:t>
            </w:r>
            <w:r w:rsidR="00236ED6" w:rsidRPr="003B2B96">
              <w:rPr>
                <w:iCs/>
                <w:szCs w:val="24"/>
              </w:rPr>
              <w:t>)</w:t>
            </w:r>
            <w:r w:rsidR="004072E7" w:rsidRPr="003B2B96">
              <w:rPr>
                <w:iCs/>
                <w:szCs w:val="24"/>
              </w:rPr>
              <w:t>.</w:t>
            </w:r>
          </w:p>
          <w:p w:rsidR="004072E7" w:rsidRPr="003B2B96" w:rsidRDefault="004072E7" w:rsidP="004072E7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9E6831" w:rsidRPr="003B2B96" w:rsidRDefault="009E6831" w:rsidP="000B28B1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3B2B96">
              <w:rPr>
                <w:iCs/>
                <w:szCs w:val="24"/>
              </w:rPr>
              <w:t xml:space="preserve">As stated in the guidance, DHRM will </w:t>
            </w:r>
            <w:r w:rsidR="00B32AE2" w:rsidRPr="003B2B96">
              <w:rPr>
                <w:iCs/>
                <w:szCs w:val="24"/>
              </w:rPr>
              <w:t>automatically apply the</w:t>
            </w:r>
            <w:r w:rsidRPr="003B2B96">
              <w:rPr>
                <w:iCs/>
                <w:szCs w:val="24"/>
              </w:rPr>
              <w:t xml:space="preserve"> increase to the “State Salary”.  If an increase on the “Non-State Salary” or the “Special Rate”</w:t>
            </w:r>
            <w:r w:rsidR="003B2B96" w:rsidRPr="003B2B96">
              <w:rPr>
                <w:iCs/>
                <w:szCs w:val="24"/>
              </w:rPr>
              <w:t xml:space="preserve"> has been approved by the agency</w:t>
            </w:r>
            <w:r w:rsidRPr="003B2B96">
              <w:rPr>
                <w:iCs/>
                <w:szCs w:val="24"/>
              </w:rPr>
              <w:t xml:space="preserve">, it must be </w:t>
            </w:r>
            <w:r w:rsidR="003B27B7" w:rsidRPr="003B2B96">
              <w:rPr>
                <w:iCs/>
                <w:szCs w:val="24"/>
              </w:rPr>
              <w:t>keyed</w:t>
            </w:r>
            <w:r w:rsidRPr="003B2B96">
              <w:rPr>
                <w:iCs/>
                <w:szCs w:val="24"/>
              </w:rPr>
              <w:t xml:space="preserve"> </w:t>
            </w:r>
            <w:r w:rsidR="00B32AE2" w:rsidRPr="003B2B96">
              <w:rPr>
                <w:iCs/>
                <w:szCs w:val="24"/>
              </w:rPr>
              <w:t xml:space="preserve">manually </w:t>
            </w:r>
            <w:r w:rsidRPr="003B2B96">
              <w:rPr>
                <w:iCs/>
                <w:szCs w:val="24"/>
              </w:rPr>
              <w:t>by the line agency</w:t>
            </w:r>
            <w:r w:rsidR="003B27B7" w:rsidRPr="003B2B96">
              <w:rPr>
                <w:iCs/>
                <w:szCs w:val="24"/>
              </w:rPr>
              <w:t xml:space="preserve"> in</w:t>
            </w:r>
            <w:r w:rsidR="00DB218B" w:rsidRPr="003B2B96">
              <w:rPr>
                <w:iCs/>
                <w:szCs w:val="24"/>
              </w:rPr>
              <w:t>to</w:t>
            </w:r>
            <w:r w:rsidR="003B27B7" w:rsidRPr="003B2B96">
              <w:rPr>
                <w:iCs/>
                <w:szCs w:val="24"/>
              </w:rPr>
              <w:t xml:space="preserve"> PMIS</w:t>
            </w:r>
            <w:r w:rsidRPr="003B2B96">
              <w:rPr>
                <w:iCs/>
                <w:szCs w:val="24"/>
              </w:rPr>
              <w:t xml:space="preserve">.  </w:t>
            </w:r>
            <w:r w:rsidR="00DB218B" w:rsidRPr="003B2B96">
              <w:rPr>
                <w:iCs/>
                <w:szCs w:val="24"/>
              </w:rPr>
              <w:t xml:space="preserve">Increases keyed directly into PMIS will come to CIPPS through the daily interface file.  </w:t>
            </w:r>
            <w:r w:rsidRPr="003B2B96">
              <w:rPr>
                <w:b/>
                <w:iCs/>
                <w:szCs w:val="24"/>
              </w:rPr>
              <w:t xml:space="preserve">To avoid timing differences </w:t>
            </w:r>
            <w:r w:rsidR="00236ED6" w:rsidRPr="003B2B96">
              <w:rPr>
                <w:b/>
                <w:iCs/>
                <w:szCs w:val="24"/>
              </w:rPr>
              <w:t>with the PMIS regrade file</w:t>
            </w:r>
            <w:r w:rsidR="00DB218B" w:rsidRPr="003B2B96">
              <w:rPr>
                <w:b/>
                <w:iCs/>
                <w:szCs w:val="24"/>
              </w:rPr>
              <w:t xml:space="preserve"> </w:t>
            </w:r>
            <w:r w:rsidR="003B2B96" w:rsidRPr="003B2B96">
              <w:rPr>
                <w:b/>
                <w:iCs/>
                <w:szCs w:val="24"/>
              </w:rPr>
              <w:t xml:space="preserve">DO NOT </w:t>
            </w:r>
            <w:r w:rsidR="00DB218B" w:rsidRPr="003B2B96">
              <w:rPr>
                <w:b/>
                <w:iCs/>
                <w:szCs w:val="24"/>
              </w:rPr>
              <w:t xml:space="preserve">key </w:t>
            </w:r>
            <w:r w:rsidRPr="003B2B96">
              <w:rPr>
                <w:b/>
                <w:iCs/>
                <w:szCs w:val="24"/>
              </w:rPr>
              <w:t>adjustments of this nature into PMIS until July 11</w:t>
            </w:r>
            <w:r w:rsidRPr="003B2B96">
              <w:rPr>
                <w:b/>
                <w:iCs/>
                <w:szCs w:val="24"/>
                <w:vertAlign w:val="superscript"/>
              </w:rPr>
              <w:t>th</w:t>
            </w:r>
            <w:r w:rsidRPr="003B2B96">
              <w:rPr>
                <w:b/>
                <w:iCs/>
                <w:szCs w:val="24"/>
              </w:rPr>
              <w:t xml:space="preserve">.  </w:t>
            </w:r>
          </w:p>
          <w:p w:rsidR="009E6831" w:rsidRDefault="009E6831" w:rsidP="000B28B1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2B566E" w:rsidRDefault="00DB218B" w:rsidP="00DB218B">
            <w:pPr>
              <w:autoSpaceDE w:val="0"/>
              <w:autoSpaceDN w:val="0"/>
              <w:adjustRightInd w:val="0"/>
              <w:rPr>
                <w:iCs/>
                <w:szCs w:val="24"/>
                <w:highlight w:val="yellow"/>
              </w:rPr>
            </w:pPr>
            <w:r w:rsidRPr="003B2B96">
              <w:rPr>
                <w:iCs/>
                <w:szCs w:val="24"/>
              </w:rPr>
              <w:t>Mid-month salary changes processed through the daily</w:t>
            </w:r>
            <w:r w:rsidR="009E6831" w:rsidRPr="003B2B96">
              <w:rPr>
                <w:iCs/>
                <w:szCs w:val="24"/>
              </w:rPr>
              <w:t xml:space="preserve"> PMIS to CIPPS interface automatically suspend </w:t>
            </w:r>
            <w:r w:rsidR="003B27B7" w:rsidRPr="003B2B96">
              <w:rPr>
                <w:iCs/>
                <w:szCs w:val="24"/>
              </w:rPr>
              <w:t>updates</w:t>
            </w:r>
            <w:r w:rsidR="009E6831" w:rsidRPr="003B2B96">
              <w:rPr>
                <w:iCs/>
                <w:szCs w:val="24"/>
              </w:rPr>
              <w:t xml:space="preserve"> to the </w:t>
            </w:r>
            <w:r w:rsidR="00236ED6" w:rsidRPr="003B2B96">
              <w:rPr>
                <w:color w:val="000000"/>
                <w:szCs w:val="24"/>
              </w:rPr>
              <w:t>CONTBASE</w:t>
            </w:r>
            <w:r w:rsidR="00236ED6" w:rsidRPr="003B2B9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236ED6" w:rsidRPr="003B2B96">
              <w:rPr>
                <w:iCs/>
                <w:szCs w:val="24"/>
              </w:rPr>
              <w:t>(SP 99)</w:t>
            </w:r>
            <w:r w:rsidRPr="003B2B96">
              <w:rPr>
                <w:iCs/>
                <w:szCs w:val="24"/>
              </w:rPr>
              <w:t xml:space="preserve"> </w:t>
            </w:r>
            <w:r w:rsidR="009E6831" w:rsidRPr="003B2B96">
              <w:rPr>
                <w:iCs/>
                <w:szCs w:val="24"/>
              </w:rPr>
              <w:t>amou</w:t>
            </w:r>
            <w:r w:rsidR="003B27B7" w:rsidRPr="003B2B96">
              <w:rPr>
                <w:iCs/>
                <w:szCs w:val="24"/>
              </w:rPr>
              <w:t xml:space="preserve">nt until the first </w:t>
            </w:r>
            <w:r w:rsidR="002556AC" w:rsidRPr="003B2B96">
              <w:rPr>
                <w:iCs/>
                <w:szCs w:val="24"/>
              </w:rPr>
              <w:t>processing day of the next month</w:t>
            </w:r>
            <w:r w:rsidR="00E72348" w:rsidRPr="003B2B96">
              <w:rPr>
                <w:iCs/>
                <w:szCs w:val="24"/>
              </w:rPr>
              <w:t>.</w:t>
            </w:r>
            <w:r w:rsidR="00E72348" w:rsidRPr="002556AC">
              <w:rPr>
                <w:iCs/>
                <w:szCs w:val="24"/>
                <w:highlight w:val="yellow"/>
              </w:rPr>
              <w:t xml:space="preserve"> </w:t>
            </w:r>
            <w:r w:rsidR="001E2A32">
              <w:rPr>
                <w:iCs/>
                <w:szCs w:val="24"/>
                <w:highlight w:val="yellow"/>
              </w:rPr>
              <w:t xml:space="preserve"> </w:t>
            </w:r>
          </w:p>
          <w:p w:rsidR="003B27B7" w:rsidRPr="003B27B7" w:rsidRDefault="003B27B7" w:rsidP="00DB218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</w:tr>
    </w:tbl>
    <w:p w:rsidR="003857CD" w:rsidRDefault="007C13DE" w:rsidP="003857CD">
      <w:pPr>
        <w:pStyle w:val="ContinuedOnNextPa"/>
        <w:pBdr>
          <w:top w:val="single" w:sz="6" w:space="0" w:color="auto"/>
        </w:pBdr>
      </w:pPr>
      <w:r>
        <w:tab/>
      </w:r>
      <w:r>
        <w:tab/>
      </w:r>
      <w:r w:rsidR="003857CD">
        <w:t>Continued on next page</w:t>
      </w:r>
    </w:p>
    <w:p w:rsidR="000D74B2" w:rsidRPr="005F1B4E" w:rsidRDefault="00186D13" w:rsidP="003857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0D74B2" w:rsidRPr="005F1B4E">
        <w:rPr>
          <w:b/>
          <w:sz w:val="28"/>
          <w:szCs w:val="28"/>
        </w:rPr>
        <w:lastRenderedPageBreak/>
        <w:t xml:space="preserve">General Guidelines for </w:t>
      </w:r>
      <w:r w:rsidR="007B5E26">
        <w:rPr>
          <w:b/>
          <w:sz w:val="28"/>
          <w:szCs w:val="28"/>
        </w:rPr>
        <w:t>July 2017</w:t>
      </w:r>
      <w:r w:rsidR="000B28B1">
        <w:rPr>
          <w:b/>
          <w:sz w:val="28"/>
          <w:szCs w:val="28"/>
        </w:rPr>
        <w:t xml:space="preserve"> Salary Increase</w:t>
      </w:r>
      <w:r w:rsidR="000D74B2" w:rsidRPr="005F1B4E">
        <w:rPr>
          <w:b/>
          <w:sz w:val="28"/>
          <w:szCs w:val="28"/>
        </w:rPr>
        <w:t>, cont.</w:t>
      </w:r>
      <w:proofErr w:type="gramEnd"/>
    </w:p>
    <w:p w:rsidR="000D74B2" w:rsidRDefault="000D74B2" w:rsidP="000D74B2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0D74B2" w:rsidTr="00484094">
        <w:trPr>
          <w:cantSplit/>
        </w:trPr>
        <w:tc>
          <w:tcPr>
            <w:tcW w:w="1728" w:type="dxa"/>
          </w:tcPr>
          <w:p w:rsidR="000D74B2" w:rsidRDefault="000B28B1" w:rsidP="009446A6">
            <w:pPr>
              <w:pStyle w:val="Heading5"/>
            </w:pPr>
            <w:r>
              <w:rPr>
                <w:rFonts w:ascii="Times New Roman Bold" w:hAnsi="Times New Roman Bold"/>
                <w:b w:val="0"/>
                <w:szCs w:val="24"/>
              </w:rPr>
              <w:t xml:space="preserve">Agencies Using PMIS, </w:t>
            </w:r>
            <w:r w:rsidRPr="000B28B1">
              <w:rPr>
                <w:rFonts w:ascii="Times New Roman Bold" w:hAnsi="Times New Roman Bold"/>
                <w:b w:val="0"/>
                <w:szCs w:val="24"/>
              </w:rPr>
              <w:t>continued</w:t>
            </w:r>
          </w:p>
        </w:tc>
        <w:tc>
          <w:tcPr>
            <w:tcW w:w="8460" w:type="dxa"/>
          </w:tcPr>
          <w:p w:rsidR="002B566E" w:rsidRPr="00EF0B6E" w:rsidRDefault="002B566E" w:rsidP="009E6831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EF0B6E">
              <w:rPr>
                <w:iCs/>
                <w:szCs w:val="24"/>
              </w:rPr>
              <w:t xml:space="preserve">To avoid timing issues </w:t>
            </w:r>
            <w:r w:rsidR="00EF0B6E" w:rsidRPr="00EF0B6E">
              <w:rPr>
                <w:iCs/>
                <w:szCs w:val="24"/>
              </w:rPr>
              <w:t>DOA will release</w:t>
            </w:r>
            <w:r w:rsidR="00BB1E81" w:rsidRPr="00EF0B6E">
              <w:rPr>
                <w:iCs/>
                <w:szCs w:val="24"/>
              </w:rPr>
              <w:t xml:space="preserve"> the</w:t>
            </w:r>
            <w:r w:rsidRPr="00EF0B6E">
              <w:rPr>
                <w:iCs/>
                <w:szCs w:val="24"/>
              </w:rPr>
              <w:t xml:space="preserve"> </w:t>
            </w:r>
            <w:r w:rsidR="00BB1E81" w:rsidRPr="00EF0B6E">
              <w:rPr>
                <w:iCs/>
                <w:szCs w:val="24"/>
              </w:rPr>
              <w:t>CONTBASE (SP 99) transactions</w:t>
            </w:r>
            <w:r w:rsidRPr="00EF0B6E">
              <w:rPr>
                <w:iCs/>
                <w:szCs w:val="24"/>
              </w:rPr>
              <w:t xml:space="preserve"> produced from the initial regrade file</w:t>
            </w:r>
            <w:r w:rsidR="00BB1E81" w:rsidRPr="00EF0B6E">
              <w:rPr>
                <w:iCs/>
                <w:szCs w:val="24"/>
              </w:rPr>
              <w:t xml:space="preserve"> on July 27</w:t>
            </w:r>
            <w:r w:rsidR="00BB1E81" w:rsidRPr="00EF0B6E">
              <w:rPr>
                <w:iCs/>
                <w:szCs w:val="24"/>
                <w:vertAlign w:val="superscript"/>
              </w:rPr>
              <w:t>th</w:t>
            </w:r>
            <w:r w:rsidRPr="00EF0B6E">
              <w:rPr>
                <w:iCs/>
                <w:szCs w:val="24"/>
              </w:rPr>
              <w:t xml:space="preserve">, </w:t>
            </w:r>
            <w:r w:rsidR="00BB1E81" w:rsidRPr="00EF0B6E">
              <w:rPr>
                <w:iCs/>
                <w:szCs w:val="24"/>
              </w:rPr>
              <w:t xml:space="preserve">and then </w:t>
            </w:r>
            <w:r w:rsidR="00EF0B6E" w:rsidRPr="00EF0B6E">
              <w:rPr>
                <w:iCs/>
                <w:szCs w:val="24"/>
              </w:rPr>
              <w:t xml:space="preserve">the </w:t>
            </w:r>
            <w:r w:rsidR="00BB1E81" w:rsidRPr="00EF0B6E">
              <w:rPr>
                <w:iCs/>
                <w:szCs w:val="24"/>
              </w:rPr>
              <w:t>CONT</w:t>
            </w:r>
            <w:r w:rsidRPr="00EF0B6E">
              <w:rPr>
                <w:color w:val="000000"/>
                <w:szCs w:val="24"/>
              </w:rPr>
              <w:t>BASE</w:t>
            </w:r>
            <w:r w:rsidRPr="00EF0B6E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F0B6E">
              <w:rPr>
                <w:iCs/>
                <w:szCs w:val="24"/>
              </w:rPr>
              <w:t xml:space="preserve">(SP 99) </w:t>
            </w:r>
            <w:r w:rsidR="00BB1E81" w:rsidRPr="00EF0B6E">
              <w:rPr>
                <w:iCs/>
                <w:szCs w:val="24"/>
              </w:rPr>
              <w:t xml:space="preserve">transactions produced by the daily PMIS to CIPPS interface </w:t>
            </w:r>
            <w:r w:rsidR="00EF0B6E" w:rsidRPr="00EF0B6E">
              <w:rPr>
                <w:iCs/>
                <w:szCs w:val="24"/>
              </w:rPr>
              <w:t xml:space="preserve">will be processed by DOA </w:t>
            </w:r>
            <w:r w:rsidR="00BB1E81" w:rsidRPr="00EF0B6E">
              <w:rPr>
                <w:iCs/>
                <w:szCs w:val="24"/>
              </w:rPr>
              <w:t>on the night</w:t>
            </w:r>
            <w:r w:rsidRPr="00EF0B6E">
              <w:rPr>
                <w:iCs/>
                <w:szCs w:val="24"/>
              </w:rPr>
              <w:t xml:space="preserve"> of July 28</w:t>
            </w:r>
            <w:r w:rsidRPr="00EF0B6E">
              <w:rPr>
                <w:iCs/>
                <w:szCs w:val="24"/>
                <w:vertAlign w:val="superscript"/>
              </w:rPr>
              <w:t>th</w:t>
            </w:r>
            <w:r w:rsidRPr="00EF0B6E">
              <w:rPr>
                <w:iCs/>
                <w:szCs w:val="24"/>
              </w:rPr>
              <w:t>.</w:t>
            </w:r>
          </w:p>
          <w:p w:rsidR="002B566E" w:rsidRDefault="002B566E" w:rsidP="009E6831">
            <w:pPr>
              <w:autoSpaceDE w:val="0"/>
              <w:autoSpaceDN w:val="0"/>
              <w:adjustRightInd w:val="0"/>
              <w:rPr>
                <w:iCs/>
                <w:szCs w:val="24"/>
                <w:highlight w:val="yellow"/>
              </w:rPr>
            </w:pPr>
          </w:p>
          <w:p w:rsidR="00310568" w:rsidRPr="002556AC" w:rsidRDefault="00EF0B6E" w:rsidP="009E6831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EF0B6E">
              <w:rPr>
                <w:szCs w:val="24"/>
              </w:rPr>
              <w:t>This schedule will ensure that</w:t>
            </w:r>
            <w:r w:rsidR="002B566E" w:rsidRPr="00EF0B6E">
              <w:rPr>
                <w:szCs w:val="24"/>
              </w:rPr>
              <w:t xml:space="preserve"> the more recent u</w:t>
            </w:r>
            <w:r w:rsidR="00E72348" w:rsidRPr="00EF0B6E">
              <w:rPr>
                <w:szCs w:val="24"/>
              </w:rPr>
              <w:t xml:space="preserve">pdates to the </w:t>
            </w:r>
            <w:r w:rsidR="00236ED6" w:rsidRPr="00EF0B6E">
              <w:rPr>
                <w:color w:val="000000"/>
                <w:szCs w:val="24"/>
              </w:rPr>
              <w:t>CONTBASE</w:t>
            </w:r>
            <w:r w:rsidR="00236ED6" w:rsidRPr="00EF0B6E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236ED6" w:rsidRPr="00EF0B6E">
              <w:rPr>
                <w:iCs/>
                <w:szCs w:val="24"/>
              </w:rPr>
              <w:t xml:space="preserve">(SP 99) </w:t>
            </w:r>
            <w:r w:rsidR="00E72348" w:rsidRPr="00EF0B6E">
              <w:rPr>
                <w:szCs w:val="24"/>
              </w:rPr>
              <w:t xml:space="preserve">will overwrite the </w:t>
            </w:r>
            <w:r w:rsidR="002B566E" w:rsidRPr="00EF0B6E">
              <w:rPr>
                <w:szCs w:val="24"/>
              </w:rPr>
              <w:t>original</w:t>
            </w:r>
            <w:r w:rsidR="00E72348" w:rsidRPr="00EF0B6E">
              <w:rPr>
                <w:szCs w:val="24"/>
              </w:rPr>
              <w:t xml:space="preserve"> </w:t>
            </w:r>
            <w:r w:rsidR="003428B4" w:rsidRPr="00EF0B6E">
              <w:rPr>
                <w:szCs w:val="24"/>
              </w:rPr>
              <w:t xml:space="preserve">transaction </w:t>
            </w:r>
            <w:r w:rsidR="00E72348" w:rsidRPr="00EF0B6E">
              <w:rPr>
                <w:szCs w:val="24"/>
              </w:rPr>
              <w:t xml:space="preserve">updates created </w:t>
            </w:r>
            <w:r w:rsidR="003428B4" w:rsidRPr="00EF0B6E">
              <w:rPr>
                <w:szCs w:val="24"/>
              </w:rPr>
              <w:t>using the initial DHRM</w:t>
            </w:r>
            <w:r w:rsidR="002556AC" w:rsidRPr="00EF0B6E">
              <w:rPr>
                <w:szCs w:val="24"/>
              </w:rPr>
              <w:t xml:space="preserve"> regrade </w:t>
            </w:r>
            <w:r w:rsidR="003428B4" w:rsidRPr="00EF0B6E">
              <w:rPr>
                <w:szCs w:val="24"/>
              </w:rPr>
              <w:t>file.</w:t>
            </w:r>
          </w:p>
          <w:p w:rsidR="00E72348" w:rsidRPr="002556AC" w:rsidRDefault="00E72348" w:rsidP="009E6831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</w:p>
          <w:p w:rsidR="00E72348" w:rsidRDefault="00E72348" w:rsidP="009E683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0B6E">
              <w:rPr>
                <w:szCs w:val="24"/>
              </w:rPr>
              <w:t>PMIS agencies should NOT key salary changes directly in</w:t>
            </w:r>
            <w:r w:rsidR="009E62D7">
              <w:rPr>
                <w:szCs w:val="24"/>
              </w:rPr>
              <w:t>to</w:t>
            </w:r>
            <w:r w:rsidRPr="00EF0B6E">
              <w:rPr>
                <w:szCs w:val="24"/>
              </w:rPr>
              <w:t xml:space="preserve"> CIPPS.  ALWAYS let the PMIS to CIPPS interface schedule the proper update of the </w:t>
            </w:r>
            <w:r w:rsidR="00236ED6" w:rsidRPr="00EF0B6E">
              <w:rPr>
                <w:color w:val="000000"/>
                <w:szCs w:val="24"/>
              </w:rPr>
              <w:t>CONTBASE</w:t>
            </w:r>
            <w:r w:rsidR="00236ED6" w:rsidRPr="00EF0B6E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236ED6" w:rsidRPr="00EF0B6E">
              <w:rPr>
                <w:iCs/>
                <w:szCs w:val="24"/>
              </w:rPr>
              <w:t xml:space="preserve">(SP 99) </w:t>
            </w:r>
            <w:r w:rsidRPr="00EF0B6E">
              <w:rPr>
                <w:szCs w:val="24"/>
              </w:rPr>
              <w:t>amount to avoid retirement processing errors.</w:t>
            </w:r>
          </w:p>
          <w:p w:rsidR="002B566E" w:rsidRDefault="002B566E" w:rsidP="009E683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B566E" w:rsidRPr="00A302AF" w:rsidRDefault="002B566E" w:rsidP="00D26CA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F0B6E">
              <w:rPr>
                <w:szCs w:val="24"/>
              </w:rPr>
              <w:t xml:space="preserve">If the CIPPS salary </w:t>
            </w:r>
            <w:r w:rsidR="009E62D7">
              <w:rPr>
                <w:szCs w:val="24"/>
              </w:rPr>
              <w:t xml:space="preserve">absolutely must be updated </w:t>
            </w:r>
            <w:r w:rsidRPr="00EF0B6E">
              <w:rPr>
                <w:szCs w:val="24"/>
              </w:rPr>
              <w:t xml:space="preserve">online to meet a certification deadline, please remember </w:t>
            </w:r>
            <w:r w:rsidR="00294BD1" w:rsidRPr="00EF0B6E">
              <w:t>t</w:t>
            </w:r>
            <w:r w:rsidRPr="00EF0B6E">
              <w:t xml:space="preserve">his action </w:t>
            </w:r>
            <w:r w:rsidRPr="00EF0B6E">
              <w:rPr>
                <w:iCs/>
                <w:szCs w:val="24"/>
              </w:rPr>
              <w:t xml:space="preserve">will automatically update the </w:t>
            </w:r>
            <w:r w:rsidR="00767085" w:rsidRPr="00EF0B6E">
              <w:rPr>
                <w:color w:val="000000"/>
                <w:szCs w:val="24"/>
              </w:rPr>
              <w:t>CONTBASE</w:t>
            </w:r>
            <w:r w:rsidR="00767085" w:rsidRPr="00EF0B6E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67085" w:rsidRPr="00EF0B6E">
              <w:rPr>
                <w:iCs/>
                <w:szCs w:val="24"/>
              </w:rPr>
              <w:t xml:space="preserve">(SP 99) </w:t>
            </w:r>
            <w:r w:rsidRPr="00EF0B6E">
              <w:rPr>
                <w:iCs/>
                <w:szCs w:val="24"/>
              </w:rPr>
              <w:t xml:space="preserve">amount.  </w:t>
            </w:r>
            <w:r w:rsidRPr="00EF0B6E">
              <w:t xml:space="preserve">As this is a mid-month salary increase </w:t>
            </w:r>
            <w:r w:rsidRPr="00EF0B6E">
              <w:rPr>
                <w:iCs/>
                <w:szCs w:val="24"/>
              </w:rPr>
              <w:t xml:space="preserve">a special pay transaction (HUE01) </w:t>
            </w:r>
            <w:r w:rsidR="00D26CA0">
              <w:rPr>
                <w:iCs/>
                <w:szCs w:val="24"/>
              </w:rPr>
              <w:t>must also be processed by the agency</w:t>
            </w:r>
            <w:r w:rsidRPr="00EF0B6E">
              <w:rPr>
                <w:iCs/>
                <w:szCs w:val="24"/>
              </w:rPr>
              <w:t xml:space="preserve"> to prevent the retirement benefits from calculating on the new value prematurely.</w:t>
            </w:r>
          </w:p>
        </w:tc>
      </w:tr>
    </w:tbl>
    <w:p w:rsidR="009446A6" w:rsidRDefault="009446A6" w:rsidP="009446A6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186D13" w:rsidTr="000B28B1">
        <w:trPr>
          <w:cantSplit/>
        </w:trPr>
        <w:tc>
          <w:tcPr>
            <w:tcW w:w="1728" w:type="dxa"/>
          </w:tcPr>
          <w:p w:rsidR="00186D13" w:rsidRDefault="00186D13" w:rsidP="000B28B1">
            <w:pPr>
              <w:pStyle w:val="Heading5"/>
            </w:pPr>
            <w:r>
              <w:rPr>
                <w:rFonts w:ascii="Times New Roman Bold" w:hAnsi="Times New Roman Bold"/>
                <w:b w:val="0"/>
                <w:szCs w:val="24"/>
              </w:rPr>
              <w:t xml:space="preserve">Agencies NOT Using PMIS </w:t>
            </w:r>
          </w:p>
        </w:tc>
        <w:tc>
          <w:tcPr>
            <w:tcW w:w="8460" w:type="dxa"/>
          </w:tcPr>
          <w:p w:rsidR="00186D13" w:rsidRDefault="00186D13" w:rsidP="00D35005">
            <w:pPr>
              <w:autoSpaceDE w:val="0"/>
              <w:autoSpaceDN w:val="0"/>
              <w:adjustRightInd w:val="0"/>
            </w:pPr>
            <w:r>
              <w:t xml:space="preserve">Agencies that do not enter data into PMIS </w:t>
            </w:r>
            <w:r w:rsidR="00D35005">
              <w:t>should wait until July 11</w:t>
            </w:r>
            <w:r w:rsidR="000B28B1">
              <w:t xml:space="preserve"> to manually update CIPPS for the new salaries.  Th</w:t>
            </w:r>
            <w:r w:rsidR="00D35005">
              <w:t>e</w:t>
            </w:r>
            <w:r w:rsidR="000B28B1">
              <w:t xml:space="preserve"> </w:t>
            </w:r>
            <w:r w:rsidR="00D35005">
              <w:t>manual entry</w:t>
            </w:r>
            <w:r w:rsidR="000B28B1">
              <w:t xml:space="preserve"> </w:t>
            </w:r>
            <w:r w:rsidR="000B28B1">
              <w:rPr>
                <w:iCs/>
                <w:szCs w:val="24"/>
              </w:rPr>
              <w:t xml:space="preserve">will automatically update the </w:t>
            </w:r>
            <w:r w:rsidR="00767085" w:rsidRPr="00D26CA0">
              <w:rPr>
                <w:color w:val="000000"/>
                <w:szCs w:val="24"/>
              </w:rPr>
              <w:t>CONTBASE</w:t>
            </w:r>
            <w:r w:rsidR="00767085" w:rsidRPr="00D26CA0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767085" w:rsidRPr="00D26CA0">
              <w:rPr>
                <w:iCs/>
                <w:szCs w:val="24"/>
              </w:rPr>
              <w:t xml:space="preserve">(SP 99) </w:t>
            </w:r>
            <w:r w:rsidR="000B28B1">
              <w:rPr>
                <w:iCs/>
                <w:szCs w:val="24"/>
              </w:rPr>
              <w:t xml:space="preserve">amount.  </w:t>
            </w:r>
            <w:r w:rsidR="000B28B1">
              <w:t xml:space="preserve">As this is a mid-month salary increase </w:t>
            </w:r>
            <w:r w:rsidR="000B28B1">
              <w:rPr>
                <w:iCs/>
                <w:szCs w:val="24"/>
              </w:rPr>
              <w:t>a special pay transaction (HUE01) will be required to prevent the retirement benefits from calculating on the new value prema</w:t>
            </w:r>
            <w:r w:rsidR="00D35005">
              <w:rPr>
                <w:iCs/>
                <w:szCs w:val="24"/>
              </w:rPr>
              <w:t xml:space="preserve">turely.  </w:t>
            </w:r>
            <w:r w:rsidR="000B28B1">
              <w:rPr>
                <w:iCs/>
                <w:szCs w:val="24"/>
              </w:rPr>
              <w:t xml:space="preserve">DOA will capture the </w:t>
            </w:r>
            <w:r w:rsidR="00D35005">
              <w:rPr>
                <w:iCs/>
                <w:szCs w:val="24"/>
              </w:rPr>
              <w:t xml:space="preserve">pre-increase </w:t>
            </w:r>
            <w:r w:rsidR="003F56A1">
              <w:rPr>
                <w:iCs/>
                <w:szCs w:val="24"/>
              </w:rPr>
              <w:t xml:space="preserve">value of </w:t>
            </w:r>
            <w:r w:rsidR="00236ED6" w:rsidRPr="00FD187D">
              <w:rPr>
                <w:color w:val="000000"/>
                <w:szCs w:val="24"/>
              </w:rPr>
              <w:t>CONTBASE</w:t>
            </w:r>
            <w:r w:rsidR="00236ED6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236ED6">
              <w:rPr>
                <w:iCs/>
                <w:szCs w:val="24"/>
              </w:rPr>
              <w:t>(SP 99</w:t>
            </w:r>
            <w:r w:rsidR="00236ED6" w:rsidRPr="00D26CA0">
              <w:rPr>
                <w:iCs/>
                <w:szCs w:val="24"/>
              </w:rPr>
              <w:t xml:space="preserve">) </w:t>
            </w:r>
            <w:r w:rsidR="003F56A1" w:rsidRPr="00D26CA0">
              <w:rPr>
                <w:iCs/>
                <w:szCs w:val="24"/>
              </w:rPr>
              <w:t xml:space="preserve">on </w:t>
            </w:r>
            <w:r w:rsidR="00CA02E2" w:rsidRPr="00D26CA0">
              <w:rPr>
                <w:iCs/>
                <w:szCs w:val="24"/>
              </w:rPr>
              <w:t>July 10</w:t>
            </w:r>
            <w:r w:rsidR="003F56A1" w:rsidRPr="00D26CA0">
              <w:rPr>
                <w:iCs/>
                <w:szCs w:val="24"/>
              </w:rPr>
              <w:t xml:space="preserve">.  Using this information DOA will create </w:t>
            </w:r>
            <w:r w:rsidR="00FD0CDD" w:rsidRPr="00D26CA0">
              <w:rPr>
                <w:iCs/>
                <w:szCs w:val="24"/>
              </w:rPr>
              <w:t xml:space="preserve">and load </w:t>
            </w:r>
            <w:r w:rsidR="003F56A1" w:rsidRPr="00D26CA0">
              <w:rPr>
                <w:iCs/>
                <w:szCs w:val="24"/>
              </w:rPr>
              <w:t xml:space="preserve">9XX </w:t>
            </w:r>
            <w:r w:rsidR="00FD0CDD" w:rsidRPr="00D26CA0">
              <w:rPr>
                <w:iCs/>
                <w:szCs w:val="24"/>
              </w:rPr>
              <w:t xml:space="preserve">override </w:t>
            </w:r>
            <w:r w:rsidR="003F56A1" w:rsidRPr="00D26CA0">
              <w:rPr>
                <w:iCs/>
                <w:szCs w:val="24"/>
              </w:rPr>
              <w:t xml:space="preserve">transactions </w:t>
            </w:r>
            <w:r w:rsidR="00FD0CDD" w:rsidRPr="00D26CA0">
              <w:rPr>
                <w:iCs/>
                <w:szCs w:val="24"/>
              </w:rPr>
              <w:t xml:space="preserve">on July 11 </w:t>
            </w:r>
            <w:r w:rsidR="003F56A1" w:rsidRPr="00D26CA0">
              <w:rPr>
                <w:iCs/>
                <w:szCs w:val="24"/>
              </w:rPr>
              <w:t>to prevent premature calculation of retirement benefits on the new value.</w:t>
            </w:r>
            <w:r w:rsidR="00D35005">
              <w:rPr>
                <w:iCs/>
                <w:szCs w:val="24"/>
              </w:rPr>
              <w:t xml:space="preserve">  </w:t>
            </w:r>
          </w:p>
        </w:tc>
      </w:tr>
    </w:tbl>
    <w:p w:rsidR="00186D13" w:rsidRDefault="00186D13" w:rsidP="00186D13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FD187D" w:rsidTr="00CA1614">
        <w:trPr>
          <w:cantSplit/>
        </w:trPr>
        <w:tc>
          <w:tcPr>
            <w:tcW w:w="1728" w:type="dxa"/>
          </w:tcPr>
          <w:p w:rsidR="00FD187D" w:rsidRDefault="00FD187D" w:rsidP="00FD187D">
            <w:pPr>
              <w:pStyle w:val="Heading5"/>
            </w:pPr>
            <w:r>
              <w:rPr>
                <w:rFonts w:ascii="Times New Roman Bold" w:hAnsi="Times New Roman Bold"/>
                <w:b w:val="0"/>
                <w:szCs w:val="24"/>
              </w:rPr>
              <w:t xml:space="preserve">Imputed Life </w:t>
            </w:r>
          </w:p>
        </w:tc>
        <w:tc>
          <w:tcPr>
            <w:tcW w:w="8460" w:type="dxa"/>
          </w:tcPr>
          <w:p w:rsidR="00FD187D" w:rsidRDefault="00FD187D" w:rsidP="00E846A7">
            <w:pPr>
              <w:autoSpaceDE w:val="0"/>
              <w:autoSpaceDN w:val="0"/>
              <w:adjustRightInd w:val="0"/>
            </w:pPr>
            <w:r>
              <w:t xml:space="preserve">As the Imputed Life will be increased mid-month additional taxes will be withheld in the second half of </w:t>
            </w:r>
            <w:r w:rsidR="00E846A7">
              <w:t>July</w:t>
            </w:r>
            <w:r>
              <w:t xml:space="preserve"> as Imputed Life is self-adjusting.</w:t>
            </w:r>
          </w:p>
        </w:tc>
      </w:tr>
    </w:tbl>
    <w:p w:rsidR="00666FEE" w:rsidRDefault="00666FEE" w:rsidP="00666FEE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3428B4" w:rsidTr="001B01CC">
        <w:trPr>
          <w:cantSplit/>
        </w:trPr>
        <w:tc>
          <w:tcPr>
            <w:tcW w:w="1728" w:type="dxa"/>
          </w:tcPr>
          <w:p w:rsidR="003428B4" w:rsidRPr="00D26CA0" w:rsidRDefault="009825D3" w:rsidP="009825D3">
            <w:pPr>
              <w:pStyle w:val="Heading5"/>
            </w:pPr>
            <w:r w:rsidRPr="00D26CA0">
              <w:rPr>
                <w:rFonts w:ascii="Times New Roman Bold" w:hAnsi="Times New Roman Bold"/>
                <w:b w:val="0"/>
                <w:szCs w:val="24"/>
              </w:rPr>
              <w:t>Employees Who Exceed Maximum Pay Band Amount</w:t>
            </w:r>
            <w:r w:rsidR="003428B4" w:rsidRPr="00D26CA0">
              <w:rPr>
                <w:rFonts w:ascii="Times New Roman Bold" w:hAnsi="Times New Roman Bold"/>
                <w:b w:val="0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1E2A32" w:rsidRPr="00D26CA0" w:rsidRDefault="001E2A32" w:rsidP="00FD0CDD">
            <w:pPr>
              <w:autoSpaceDE w:val="0"/>
              <w:autoSpaceDN w:val="0"/>
              <w:adjustRightInd w:val="0"/>
            </w:pPr>
            <w:r w:rsidRPr="00D26CA0">
              <w:t xml:space="preserve">Base pay is restricted to the appropriate pay band maximum for the position.  If the computed salary increase exceeds the limit, DHRM will send only the maximum </w:t>
            </w:r>
            <w:r w:rsidR="008D08E6" w:rsidRPr="00D26CA0">
              <w:t xml:space="preserve">allowed </w:t>
            </w:r>
            <w:r w:rsidRPr="00D26CA0">
              <w:t>amount in the regrade file</w:t>
            </w:r>
            <w:r w:rsidR="008D08E6" w:rsidRPr="00D26CA0">
              <w:t>.</w:t>
            </w:r>
          </w:p>
          <w:p w:rsidR="001E2A32" w:rsidRPr="00D26CA0" w:rsidRDefault="001E2A32" w:rsidP="00FD0CDD">
            <w:pPr>
              <w:autoSpaceDE w:val="0"/>
              <w:autoSpaceDN w:val="0"/>
              <w:adjustRightInd w:val="0"/>
            </w:pPr>
          </w:p>
          <w:p w:rsidR="001E2A32" w:rsidRPr="00D26CA0" w:rsidRDefault="001E2A32" w:rsidP="00FD0CDD">
            <w:pPr>
              <w:autoSpaceDE w:val="0"/>
              <w:autoSpaceDN w:val="0"/>
              <w:adjustRightInd w:val="0"/>
            </w:pPr>
            <w:r w:rsidRPr="00D26CA0">
              <w:t>Exces</w:t>
            </w:r>
            <w:r w:rsidR="00FD0CDD" w:rsidRPr="00D26CA0">
              <w:t>s amounts are</w:t>
            </w:r>
            <w:r w:rsidR="009825D3" w:rsidRPr="00D26CA0">
              <w:t xml:space="preserve"> </w:t>
            </w:r>
            <w:r w:rsidR="00FD0CDD" w:rsidRPr="00D26CA0">
              <w:t>paid</w:t>
            </w:r>
            <w:r w:rsidR="009825D3" w:rsidRPr="00D26CA0">
              <w:t xml:space="preserve"> as a</w:t>
            </w:r>
            <w:r w:rsidR="00FD0CDD" w:rsidRPr="00D26CA0">
              <w:t xml:space="preserve"> one-time</w:t>
            </w:r>
            <w:r w:rsidR="009825D3" w:rsidRPr="00D26CA0">
              <w:t xml:space="preserve"> bonus</w:t>
            </w:r>
            <w:r w:rsidR="00FD0CDD" w:rsidRPr="00D26CA0">
              <w:t xml:space="preserve"> to the employee</w:t>
            </w:r>
            <w:r w:rsidR="009825D3" w:rsidRPr="00D26CA0">
              <w:t xml:space="preserve">.  PI Bonus </w:t>
            </w:r>
            <w:r w:rsidR="00FD0CDD" w:rsidRPr="00D26CA0">
              <w:t xml:space="preserve">(SP 24) </w:t>
            </w:r>
            <w:r w:rsidR="009825D3" w:rsidRPr="00D26CA0">
              <w:t xml:space="preserve">should be used </w:t>
            </w:r>
            <w:r w:rsidR="00D26CA0" w:rsidRPr="00D26CA0">
              <w:t>to make these payments</w:t>
            </w:r>
            <w:r w:rsidR="009825D3" w:rsidRPr="00D26CA0">
              <w:t xml:space="preserve">.  </w:t>
            </w:r>
            <w:r w:rsidRPr="00D26CA0">
              <w:t xml:space="preserve">This bonus amount will not be updated in CIPPS automatically.  </w:t>
            </w:r>
            <w:r w:rsidR="008D08E6" w:rsidRPr="00D26CA0">
              <w:t>They must</w:t>
            </w:r>
            <w:r w:rsidRPr="00D26CA0">
              <w:t xml:space="preserve"> be manually entered into CIPPS.</w:t>
            </w:r>
          </w:p>
          <w:p w:rsidR="001E2A32" w:rsidRPr="00D26CA0" w:rsidRDefault="001E2A32" w:rsidP="00FD0CDD">
            <w:pPr>
              <w:autoSpaceDE w:val="0"/>
              <w:autoSpaceDN w:val="0"/>
              <w:adjustRightInd w:val="0"/>
            </w:pPr>
          </w:p>
          <w:p w:rsidR="006D4792" w:rsidRPr="00D26CA0" w:rsidRDefault="00FD0CDD" w:rsidP="001E2A32">
            <w:pPr>
              <w:autoSpaceDE w:val="0"/>
              <w:autoSpaceDN w:val="0"/>
              <w:adjustRightInd w:val="0"/>
            </w:pPr>
            <w:r w:rsidRPr="00D26CA0">
              <w:t xml:space="preserve">Contact DHRM for instructions on </w:t>
            </w:r>
            <w:r w:rsidR="001E2A32" w:rsidRPr="00D26CA0">
              <w:t>obtaining</w:t>
            </w:r>
            <w:r w:rsidRPr="00D26CA0">
              <w:t xml:space="preserve"> the proper bonus amount to pay.</w:t>
            </w:r>
          </w:p>
        </w:tc>
      </w:tr>
    </w:tbl>
    <w:p w:rsidR="008D08E6" w:rsidRDefault="008D08E6" w:rsidP="008D08E6"/>
    <w:p w:rsidR="00C57D24" w:rsidRDefault="00C57D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08E6" w:rsidRPr="005F1B4E" w:rsidRDefault="008D08E6" w:rsidP="008D08E6">
      <w:pPr>
        <w:rPr>
          <w:b/>
          <w:sz w:val="28"/>
          <w:szCs w:val="28"/>
        </w:rPr>
      </w:pPr>
      <w:proofErr w:type="gramStart"/>
      <w:r w:rsidRPr="005F1B4E">
        <w:rPr>
          <w:b/>
          <w:sz w:val="28"/>
          <w:szCs w:val="28"/>
        </w:rPr>
        <w:lastRenderedPageBreak/>
        <w:t xml:space="preserve">General Guidelines for </w:t>
      </w:r>
      <w:r>
        <w:rPr>
          <w:b/>
          <w:sz w:val="28"/>
          <w:szCs w:val="28"/>
        </w:rPr>
        <w:t>July 2017 Salary Increase</w:t>
      </w:r>
      <w:r w:rsidRPr="005F1B4E">
        <w:rPr>
          <w:b/>
          <w:sz w:val="28"/>
          <w:szCs w:val="28"/>
        </w:rPr>
        <w:t>, cont.</w:t>
      </w:r>
      <w:proofErr w:type="gramEnd"/>
    </w:p>
    <w:p w:rsidR="008D08E6" w:rsidRDefault="008D08E6" w:rsidP="008D08E6">
      <w:pPr>
        <w:pStyle w:val="BlockLine"/>
        <w:ind w:left="1620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728"/>
        <w:gridCol w:w="8460"/>
      </w:tblGrid>
      <w:tr w:rsidR="00BF3FCC" w:rsidTr="005F5734">
        <w:trPr>
          <w:cantSplit/>
          <w:trHeight w:val="9351"/>
        </w:trPr>
        <w:tc>
          <w:tcPr>
            <w:tcW w:w="1728" w:type="dxa"/>
          </w:tcPr>
          <w:p w:rsidR="00BF3FCC" w:rsidRPr="00DF4DE7" w:rsidRDefault="00BF3FCC" w:rsidP="001B01CC">
            <w:pPr>
              <w:pStyle w:val="Heading5"/>
              <w:rPr>
                <w:highlight w:val="yellow"/>
              </w:rPr>
            </w:pPr>
            <w:r w:rsidRPr="00BA60BC">
              <w:rPr>
                <w:rFonts w:ascii="Times New Roman Bold" w:hAnsi="Times New Roman Bold"/>
                <w:b w:val="0"/>
                <w:szCs w:val="24"/>
              </w:rPr>
              <w:t>Salary Regrade Processing Calendar</w:t>
            </w:r>
          </w:p>
        </w:tc>
        <w:tc>
          <w:tcPr>
            <w:tcW w:w="8460" w:type="dxa"/>
          </w:tcPr>
          <w:tbl>
            <w:tblPr>
              <w:tblStyle w:val="TableGrid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657"/>
              <w:gridCol w:w="3687"/>
              <w:gridCol w:w="3777"/>
            </w:tblGrid>
            <w:tr w:rsidR="00BA60BC" w:rsidRPr="008D08E6" w:rsidTr="005F5734">
              <w:trPr>
                <w:trHeight w:val="260"/>
              </w:trPr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July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PMIS Agencies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NON-PMIS Agencies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BA60BC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Semi-Monthly salaried certification deadline</w:t>
                  </w:r>
                </w:p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(6/25-7/9/2017)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Semi-Monthly salaried certification deadline (6/25-7/9/2017) – SPO will copy the SP 99 CONTBASE on H10AS.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 xml:space="preserve">Regrade file processes overnight.  To avoid timing issues, salary corrections effective during the July 10-24 pay period should NOT be keyed into PMIS until this day.  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 xml:space="preserve">Begin keying increases in CIPPS. SPO loads </w:t>
                  </w:r>
                  <w:r w:rsidRPr="008D08E6">
                    <w:rPr>
                      <w:color w:val="000000"/>
                      <w:szCs w:val="24"/>
                    </w:rPr>
                    <w:t>CONTBASE</w:t>
                  </w:r>
                  <w:r w:rsidRPr="008D08E6">
                    <w:rPr>
                      <w:rFonts w:ascii="Tahoma" w:hAnsi="Tahoma" w:cs="Tahoma"/>
                      <w:color w:val="000000"/>
                      <w:szCs w:val="24"/>
                    </w:rPr>
                    <w:t xml:space="preserve"> </w:t>
                  </w:r>
                  <w:r w:rsidRPr="008D08E6">
                    <w:rPr>
                      <w:iCs/>
                      <w:szCs w:val="24"/>
                    </w:rPr>
                    <w:t xml:space="preserve">(SP 99) 9XX </w:t>
                  </w:r>
                  <w:r w:rsidRPr="008D08E6">
                    <w:rPr>
                      <w:szCs w:val="24"/>
                    </w:rPr>
                    <w:t xml:space="preserve">overrides based </w:t>
                  </w:r>
                  <w:r>
                    <w:rPr>
                      <w:szCs w:val="24"/>
                    </w:rPr>
                    <w:t xml:space="preserve">on </w:t>
                  </w:r>
                  <w:r w:rsidRPr="008D08E6">
                    <w:rPr>
                      <w:szCs w:val="24"/>
                    </w:rPr>
                    <w:t>amounts copied on July 10.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New salaries and Imputed Life amounts available in CIPPS and visible on edits requested July 11.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 xml:space="preserve">Review </w:t>
                  </w:r>
                  <w:r w:rsidRPr="008D08E6">
                    <w:rPr>
                      <w:color w:val="000000"/>
                      <w:szCs w:val="24"/>
                    </w:rPr>
                    <w:t>CONTBASE</w:t>
                  </w:r>
                  <w:r w:rsidRPr="008D08E6">
                    <w:rPr>
                      <w:rFonts w:ascii="Tahoma" w:hAnsi="Tahoma" w:cs="Tahoma"/>
                      <w:color w:val="000000"/>
                      <w:szCs w:val="24"/>
                    </w:rPr>
                    <w:t xml:space="preserve"> </w:t>
                  </w:r>
                  <w:r w:rsidRPr="008D08E6">
                    <w:rPr>
                      <w:iCs/>
                      <w:szCs w:val="24"/>
                    </w:rPr>
                    <w:t>(SP 99)</w:t>
                  </w:r>
                  <w:r w:rsidRPr="008D08E6">
                    <w:rPr>
                      <w:szCs w:val="24"/>
                    </w:rPr>
                    <w:t xml:space="preserve"> overrides entered by SPO when edits received for the 7/10-24/2017 payroll.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BA60BC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Semi-Monthly salaried certification deadline</w:t>
                  </w:r>
                </w:p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(7/10-24/2017)</w:t>
                  </w:r>
                </w:p>
              </w:tc>
              <w:tc>
                <w:tcPr>
                  <w:tcW w:w="0" w:type="auto"/>
                </w:tcPr>
                <w:p w:rsidR="00BA60BC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Semi-Monthly salaried certification deadline</w:t>
                  </w:r>
                </w:p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szCs w:val="24"/>
                    </w:rPr>
                    <w:t>(7/10-24/2017)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8D08E6">
                    <w:rPr>
                      <w:color w:val="000000"/>
                      <w:szCs w:val="24"/>
                    </w:rPr>
                    <w:t>CONTBASE</w:t>
                  </w:r>
                  <w:r w:rsidRPr="008D08E6">
                    <w:rPr>
                      <w:rFonts w:ascii="Tahoma" w:hAnsi="Tahoma" w:cs="Tahoma"/>
                      <w:color w:val="000000"/>
                      <w:szCs w:val="24"/>
                    </w:rPr>
                    <w:t xml:space="preserve"> </w:t>
                  </w:r>
                  <w:r w:rsidRPr="008D08E6">
                    <w:rPr>
                      <w:iCs/>
                      <w:szCs w:val="24"/>
                    </w:rPr>
                    <w:t xml:space="preserve">(SP 99) </w:t>
                  </w:r>
                  <w:r>
                    <w:rPr>
                      <w:szCs w:val="24"/>
                    </w:rPr>
                    <w:t>transactions</w:t>
                  </w:r>
                  <w:r w:rsidRPr="008D08E6">
                    <w:rPr>
                      <w:szCs w:val="24"/>
                    </w:rPr>
                    <w:t xml:space="preserve"> created from initial regrade file released.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D08E6">
                    <w:rPr>
                      <w:szCs w:val="24"/>
                    </w:rPr>
                    <w:t xml:space="preserve">The H10AS </w:t>
                  </w:r>
                  <w:r w:rsidRPr="008D08E6">
                    <w:rPr>
                      <w:color w:val="000000"/>
                      <w:szCs w:val="24"/>
                    </w:rPr>
                    <w:t>CONTBASE</w:t>
                  </w:r>
                  <w:r w:rsidRPr="008D08E6">
                    <w:rPr>
                      <w:rFonts w:ascii="Tahoma" w:hAnsi="Tahoma" w:cs="Tahoma"/>
                      <w:color w:val="000000"/>
                      <w:szCs w:val="24"/>
                    </w:rPr>
                    <w:t xml:space="preserve"> </w:t>
                  </w:r>
                  <w:r w:rsidRPr="008D08E6">
                    <w:rPr>
                      <w:iCs/>
                      <w:szCs w:val="24"/>
                    </w:rPr>
                    <w:t xml:space="preserve">(SP 99) </w:t>
                  </w:r>
                  <w:r w:rsidRPr="008D08E6">
                    <w:rPr>
                      <w:szCs w:val="24"/>
                    </w:rPr>
                    <w:t>amount for NON-PMIS agencies is already correct on H10AS. Review pending reports to ensure that no overrides keyed by SPO are stuck in pending.</w:t>
                  </w:r>
                </w:p>
              </w:tc>
            </w:tr>
            <w:tr w:rsidR="00BA60BC" w:rsidRPr="008D08E6" w:rsidTr="005F5734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D08E6">
                    <w:rPr>
                      <w:color w:val="000000"/>
                      <w:szCs w:val="24"/>
                    </w:rPr>
                    <w:t xml:space="preserve">CONTBASE (SP 99) </w:t>
                  </w:r>
                  <w:r>
                    <w:rPr>
                      <w:color w:val="000000"/>
                      <w:szCs w:val="24"/>
                    </w:rPr>
                    <w:t>transactions</w:t>
                  </w:r>
                  <w:r w:rsidRPr="008D08E6">
                    <w:rPr>
                      <w:color w:val="000000"/>
                      <w:szCs w:val="24"/>
                    </w:rPr>
                    <w:t xml:space="preserve"> created during </w:t>
                  </w:r>
                  <w:r>
                    <w:rPr>
                      <w:color w:val="000000"/>
                      <w:szCs w:val="24"/>
                    </w:rPr>
                    <w:t xml:space="preserve">daily </w:t>
                  </w:r>
                  <w:r w:rsidRPr="008D08E6">
                    <w:rPr>
                      <w:color w:val="000000"/>
                      <w:szCs w:val="24"/>
                    </w:rPr>
                    <w:t>PMIS to CIPPS interface activity released.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  <w:tr w:rsidR="00BA60BC" w:rsidRPr="008D08E6" w:rsidTr="005F5734">
              <w:trPr>
                <w:trHeight w:val="1736"/>
              </w:trPr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8D08E6">
                    <w:rPr>
                      <w:b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D08E6">
                    <w:rPr>
                      <w:color w:val="000000"/>
                      <w:szCs w:val="24"/>
                    </w:rPr>
                    <w:t>Report U180 available showing CONTBASE (SP 99) transaction updates that occurred July 28.  Edits requested July 28 can be used to review final CONTBASE (SP 99) updates.</w:t>
                  </w:r>
                </w:p>
              </w:tc>
              <w:tc>
                <w:tcPr>
                  <w:tcW w:w="0" w:type="auto"/>
                </w:tcPr>
                <w:p w:rsidR="00BA60BC" w:rsidRPr="008D08E6" w:rsidRDefault="00BA60BC" w:rsidP="00D15D93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</w:tbl>
          <w:p w:rsidR="00D24E49" w:rsidRPr="00D24E49" w:rsidRDefault="00D24E49" w:rsidP="00D24E49">
            <w:pPr>
              <w:autoSpaceDE w:val="0"/>
              <w:autoSpaceDN w:val="0"/>
              <w:adjustRightInd w:val="0"/>
            </w:pPr>
          </w:p>
        </w:tc>
      </w:tr>
    </w:tbl>
    <w:p w:rsidR="00BA60BC" w:rsidRDefault="00BA60BC" w:rsidP="00BA60BC"/>
    <w:p w:rsidR="00BA60BC" w:rsidRDefault="00BA60BC" w:rsidP="00BA60BC"/>
    <w:p w:rsidR="00BA60BC" w:rsidRDefault="00BA60BC" w:rsidP="00BA60BC"/>
    <w:p w:rsidR="00BA60BC" w:rsidRPr="00BA60BC" w:rsidRDefault="00BA60BC" w:rsidP="00BA60BC"/>
    <w:sectPr w:rsidR="00BA60BC" w:rsidRPr="00BA60BC" w:rsidSect="00BA0A2C">
      <w:headerReference w:type="default" r:id="rId10"/>
      <w:footerReference w:type="default" r:id="rId11"/>
      <w:pgSz w:w="12240" w:h="15840" w:code="1"/>
      <w:pgMar w:top="720" w:right="1152" w:bottom="360" w:left="1152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88" w:rsidRDefault="00155888">
      <w:r>
        <w:separator/>
      </w:r>
    </w:p>
  </w:endnote>
  <w:endnote w:type="continuationSeparator" w:id="0">
    <w:p w:rsidR="00155888" w:rsidRDefault="0015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14" w:rsidRDefault="00CA1614" w:rsidP="00C57D24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  <w:snapToGrid w:val="0"/>
        <w:sz w:val="22"/>
      </w:rPr>
    </w:pPr>
    <w:r>
      <w:rPr>
        <w:rStyle w:val="PageNumber"/>
        <w:snapToGrid w:val="0"/>
        <w:sz w:val="22"/>
      </w:rPr>
      <w:t xml:space="preserve">Page </w:t>
    </w:r>
    <w:r w:rsidR="005964A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64A7">
      <w:rPr>
        <w:rStyle w:val="PageNumber"/>
      </w:rPr>
      <w:fldChar w:fldCharType="separate"/>
    </w:r>
    <w:r w:rsidR="008C5CFC">
      <w:rPr>
        <w:rStyle w:val="PageNumber"/>
        <w:noProof/>
      </w:rPr>
      <w:t>3</w:t>
    </w:r>
    <w:r w:rsidR="005964A7">
      <w:rPr>
        <w:rStyle w:val="PageNumber"/>
      </w:rPr>
      <w:fldChar w:fldCharType="end"/>
    </w:r>
    <w:r>
      <w:rPr>
        <w:rStyle w:val="PageNumber"/>
        <w:snapToGrid w:val="0"/>
        <w:sz w:val="22"/>
      </w:rPr>
      <w:t xml:space="preserve"> of </w:t>
    </w:r>
    <w:r w:rsidR="005964A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964A7">
      <w:rPr>
        <w:rStyle w:val="PageNumber"/>
      </w:rPr>
      <w:fldChar w:fldCharType="separate"/>
    </w:r>
    <w:r w:rsidR="008C5CFC">
      <w:rPr>
        <w:rStyle w:val="PageNumber"/>
        <w:noProof/>
      </w:rPr>
      <w:t>3</w:t>
    </w:r>
    <w:r w:rsidR="005964A7">
      <w:rPr>
        <w:rStyle w:val="PageNumber"/>
      </w:rPr>
      <w:fldChar w:fldCharType="end"/>
    </w:r>
  </w:p>
  <w:p w:rsidR="00CA1614" w:rsidRPr="00AB6684" w:rsidRDefault="008C5CFC" w:rsidP="00C57D24">
    <w:pPr>
      <w:pStyle w:val="NormalWeb"/>
      <w:jc w:val="center"/>
      <w:rPr>
        <w:i/>
        <w:snapToGrid w:val="0"/>
        <w:sz w:val="22"/>
      </w:rPr>
    </w:pPr>
    <w:hyperlink r:id="rId1" w:tooltip="http://www.doa.virginia.gov/Payroll/Payroll_Bulletins/Payroll_Bulletins_Main.cfm" w:history="1">
      <w:r w:rsidR="00CA1614" w:rsidRPr="00CB0FD2">
        <w:rPr>
          <w:rStyle w:val="Hyperlink"/>
          <w:rFonts w:ascii="Times New Roman" w:hAnsi="Times New Roman"/>
          <w:i/>
          <w:iCs/>
          <w:snapToGrid w:val="0"/>
          <w:color w:val="auto"/>
          <w:sz w:val="22"/>
          <w:szCs w:val="22"/>
        </w:rPr>
        <w:t>http://www.doa.virginia.gov/Payroll/Payroll_Bulletins/Payroll_Bulletins_Main.cfm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88" w:rsidRDefault="00155888">
      <w:r>
        <w:separator/>
      </w:r>
    </w:p>
  </w:footnote>
  <w:footnote w:type="continuationSeparator" w:id="0">
    <w:p w:rsidR="00155888" w:rsidRDefault="0015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14" w:rsidRDefault="00CA1614" w:rsidP="00BD40FD">
    <w:pPr>
      <w:pStyle w:val="Header"/>
      <w:rPr>
        <w:sz w:val="16"/>
      </w:rPr>
    </w:pPr>
  </w:p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A1614" w:rsidTr="00A97993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A1614" w:rsidRDefault="00CA1614" w:rsidP="000B28B1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27465D">
            <w:rPr>
              <w:b/>
              <w:sz w:val="20"/>
            </w:rPr>
            <w:t>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A1614" w:rsidRDefault="00E062A0" w:rsidP="00BD40FD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June 30, 2017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A1614" w:rsidRDefault="00CA1614" w:rsidP="0027465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27465D">
            <w:rPr>
              <w:b/>
              <w:sz w:val="20"/>
            </w:rPr>
            <w:t>7</w:t>
          </w:r>
          <w:r>
            <w:rPr>
              <w:b/>
              <w:sz w:val="20"/>
            </w:rPr>
            <w:t>-08</w:t>
          </w:r>
        </w:p>
      </w:tc>
    </w:tr>
  </w:tbl>
  <w:p w:rsidR="00CA1614" w:rsidRDefault="00CA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BC"/>
    <w:multiLevelType w:val="hybridMultilevel"/>
    <w:tmpl w:val="DF4AD5B2"/>
    <w:lvl w:ilvl="0" w:tplc="B3F091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867B17"/>
    <w:multiLevelType w:val="hybridMultilevel"/>
    <w:tmpl w:val="AF64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84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322CE"/>
    <w:multiLevelType w:val="hybridMultilevel"/>
    <w:tmpl w:val="C19E7E3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8516456"/>
    <w:multiLevelType w:val="hybridMultilevel"/>
    <w:tmpl w:val="D02CD9F6"/>
    <w:lvl w:ilvl="0" w:tplc="AF502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6C5E61"/>
    <w:multiLevelType w:val="hybridMultilevel"/>
    <w:tmpl w:val="FD3C9830"/>
    <w:lvl w:ilvl="0" w:tplc="BE7E6D80">
      <w:start w:val="1"/>
      <w:numFmt w:val="bullet"/>
      <w:lvlText w:val=""/>
      <w:lvlJc w:val="left"/>
      <w:pPr>
        <w:tabs>
          <w:tab w:val="num" w:pos="1092"/>
        </w:tabs>
        <w:ind w:left="1092" w:hanging="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8"/>
    <w:rsid w:val="00014DB8"/>
    <w:rsid w:val="000209CA"/>
    <w:rsid w:val="000229A0"/>
    <w:rsid w:val="00043BD6"/>
    <w:rsid w:val="00054804"/>
    <w:rsid w:val="00070795"/>
    <w:rsid w:val="0007530F"/>
    <w:rsid w:val="00082E11"/>
    <w:rsid w:val="000A3E0D"/>
    <w:rsid w:val="000B28B1"/>
    <w:rsid w:val="000C68B5"/>
    <w:rsid w:val="000D0C78"/>
    <w:rsid w:val="000D74B2"/>
    <w:rsid w:val="000E78C4"/>
    <w:rsid w:val="0010004E"/>
    <w:rsid w:val="00121F17"/>
    <w:rsid w:val="00142D4F"/>
    <w:rsid w:val="001455A7"/>
    <w:rsid w:val="00145C24"/>
    <w:rsid w:val="00145CE4"/>
    <w:rsid w:val="00151C52"/>
    <w:rsid w:val="00155888"/>
    <w:rsid w:val="001606F6"/>
    <w:rsid w:val="001834DC"/>
    <w:rsid w:val="001855DF"/>
    <w:rsid w:val="00186D13"/>
    <w:rsid w:val="001908BF"/>
    <w:rsid w:val="00192D99"/>
    <w:rsid w:val="00196E82"/>
    <w:rsid w:val="001D1C82"/>
    <w:rsid w:val="001D79E3"/>
    <w:rsid w:val="001E07BF"/>
    <w:rsid w:val="001E2A32"/>
    <w:rsid w:val="001E3CD4"/>
    <w:rsid w:val="002004BF"/>
    <w:rsid w:val="002066C6"/>
    <w:rsid w:val="0021369D"/>
    <w:rsid w:val="002145D4"/>
    <w:rsid w:val="00224F21"/>
    <w:rsid w:val="0022524D"/>
    <w:rsid w:val="00226EB6"/>
    <w:rsid w:val="00236ED6"/>
    <w:rsid w:val="002431D0"/>
    <w:rsid w:val="0024614F"/>
    <w:rsid w:val="002544F2"/>
    <w:rsid w:val="002556AC"/>
    <w:rsid w:val="0027465D"/>
    <w:rsid w:val="00282CD8"/>
    <w:rsid w:val="00284B3E"/>
    <w:rsid w:val="00294BD1"/>
    <w:rsid w:val="002A523D"/>
    <w:rsid w:val="002B566E"/>
    <w:rsid w:val="002B6B60"/>
    <w:rsid w:val="002C679F"/>
    <w:rsid w:val="002D27FC"/>
    <w:rsid w:val="002F6315"/>
    <w:rsid w:val="00304AD9"/>
    <w:rsid w:val="0030589E"/>
    <w:rsid w:val="00307DE8"/>
    <w:rsid w:val="00310568"/>
    <w:rsid w:val="00333FFF"/>
    <w:rsid w:val="003428B4"/>
    <w:rsid w:val="00357B76"/>
    <w:rsid w:val="00363289"/>
    <w:rsid w:val="003857CD"/>
    <w:rsid w:val="003A1E02"/>
    <w:rsid w:val="003B09C4"/>
    <w:rsid w:val="003B0EC9"/>
    <w:rsid w:val="003B27B7"/>
    <w:rsid w:val="003B2B96"/>
    <w:rsid w:val="003B54DA"/>
    <w:rsid w:val="003C2DBC"/>
    <w:rsid w:val="003D27B3"/>
    <w:rsid w:val="003D6CB6"/>
    <w:rsid w:val="003E210F"/>
    <w:rsid w:val="003E3ABB"/>
    <w:rsid w:val="003E5F66"/>
    <w:rsid w:val="003E6672"/>
    <w:rsid w:val="003F56A1"/>
    <w:rsid w:val="004029E1"/>
    <w:rsid w:val="00402E35"/>
    <w:rsid w:val="004072E7"/>
    <w:rsid w:val="0041061D"/>
    <w:rsid w:val="00411394"/>
    <w:rsid w:val="0041326B"/>
    <w:rsid w:val="00415768"/>
    <w:rsid w:val="00443137"/>
    <w:rsid w:val="004454CA"/>
    <w:rsid w:val="00467F3A"/>
    <w:rsid w:val="00484094"/>
    <w:rsid w:val="004A11AF"/>
    <w:rsid w:val="004A18BA"/>
    <w:rsid w:val="004A1959"/>
    <w:rsid w:val="004A600E"/>
    <w:rsid w:val="004F5173"/>
    <w:rsid w:val="005059D8"/>
    <w:rsid w:val="00545EED"/>
    <w:rsid w:val="005464B5"/>
    <w:rsid w:val="0056085F"/>
    <w:rsid w:val="00562AD7"/>
    <w:rsid w:val="005668A2"/>
    <w:rsid w:val="00573015"/>
    <w:rsid w:val="00574539"/>
    <w:rsid w:val="005759A7"/>
    <w:rsid w:val="00586656"/>
    <w:rsid w:val="005914E1"/>
    <w:rsid w:val="00595482"/>
    <w:rsid w:val="005964A7"/>
    <w:rsid w:val="005A2EF4"/>
    <w:rsid w:val="005A7200"/>
    <w:rsid w:val="005B3E5E"/>
    <w:rsid w:val="005C1612"/>
    <w:rsid w:val="005F11CB"/>
    <w:rsid w:val="005F1B4E"/>
    <w:rsid w:val="005F5734"/>
    <w:rsid w:val="00604F07"/>
    <w:rsid w:val="00605949"/>
    <w:rsid w:val="00607426"/>
    <w:rsid w:val="00625AD5"/>
    <w:rsid w:val="006376CF"/>
    <w:rsid w:val="00663266"/>
    <w:rsid w:val="00666FEE"/>
    <w:rsid w:val="0067449B"/>
    <w:rsid w:val="00690402"/>
    <w:rsid w:val="006C3D85"/>
    <w:rsid w:val="006D4792"/>
    <w:rsid w:val="006E39C8"/>
    <w:rsid w:val="006F71BA"/>
    <w:rsid w:val="00700615"/>
    <w:rsid w:val="00703D09"/>
    <w:rsid w:val="00713C0F"/>
    <w:rsid w:val="007410A9"/>
    <w:rsid w:val="00763A54"/>
    <w:rsid w:val="00767085"/>
    <w:rsid w:val="007750D1"/>
    <w:rsid w:val="0079507B"/>
    <w:rsid w:val="00795E38"/>
    <w:rsid w:val="007A1CB6"/>
    <w:rsid w:val="007A39C2"/>
    <w:rsid w:val="007A45E6"/>
    <w:rsid w:val="007A6CA6"/>
    <w:rsid w:val="007B5E26"/>
    <w:rsid w:val="007C13DE"/>
    <w:rsid w:val="007D253D"/>
    <w:rsid w:val="007D58FF"/>
    <w:rsid w:val="007E70AD"/>
    <w:rsid w:val="00801B20"/>
    <w:rsid w:val="00813465"/>
    <w:rsid w:val="00813664"/>
    <w:rsid w:val="008601F2"/>
    <w:rsid w:val="008605E3"/>
    <w:rsid w:val="00866D8C"/>
    <w:rsid w:val="008869DA"/>
    <w:rsid w:val="00890110"/>
    <w:rsid w:val="008A0C0D"/>
    <w:rsid w:val="008A1F54"/>
    <w:rsid w:val="008C46BD"/>
    <w:rsid w:val="008C532E"/>
    <w:rsid w:val="008C5CFC"/>
    <w:rsid w:val="008D08E6"/>
    <w:rsid w:val="008D453C"/>
    <w:rsid w:val="008E75C6"/>
    <w:rsid w:val="008E79A4"/>
    <w:rsid w:val="008F0883"/>
    <w:rsid w:val="008F7BB9"/>
    <w:rsid w:val="00906909"/>
    <w:rsid w:val="00907D28"/>
    <w:rsid w:val="009170A0"/>
    <w:rsid w:val="00923A80"/>
    <w:rsid w:val="00926D59"/>
    <w:rsid w:val="009324ED"/>
    <w:rsid w:val="009446A6"/>
    <w:rsid w:val="00946683"/>
    <w:rsid w:val="00952C2D"/>
    <w:rsid w:val="0097229C"/>
    <w:rsid w:val="009757B2"/>
    <w:rsid w:val="009825D3"/>
    <w:rsid w:val="0099065A"/>
    <w:rsid w:val="00993D57"/>
    <w:rsid w:val="00996E78"/>
    <w:rsid w:val="009A1992"/>
    <w:rsid w:val="009A1ED1"/>
    <w:rsid w:val="009B12EC"/>
    <w:rsid w:val="009D4E40"/>
    <w:rsid w:val="009D605A"/>
    <w:rsid w:val="009E5B20"/>
    <w:rsid w:val="009E62D7"/>
    <w:rsid w:val="009E6831"/>
    <w:rsid w:val="009F1038"/>
    <w:rsid w:val="009F7CC0"/>
    <w:rsid w:val="00A072AC"/>
    <w:rsid w:val="00A25262"/>
    <w:rsid w:val="00A302AF"/>
    <w:rsid w:val="00A33753"/>
    <w:rsid w:val="00A3416F"/>
    <w:rsid w:val="00A3637D"/>
    <w:rsid w:val="00A50814"/>
    <w:rsid w:val="00A51427"/>
    <w:rsid w:val="00A652B4"/>
    <w:rsid w:val="00A7780F"/>
    <w:rsid w:val="00A9101F"/>
    <w:rsid w:val="00A94B4A"/>
    <w:rsid w:val="00A97993"/>
    <w:rsid w:val="00AA24CF"/>
    <w:rsid w:val="00AB148F"/>
    <w:rsid w:val="00AC21E2"/>
    <w:rsid w:val="00AC2383"/>
    <w:rsid w:val="00AD1D8A"/>
    <w:rsid w:val="00AD77F3"/>
    <w:rsid w:val="00AE0AA4"/>
    <w:rsid w:val="00AE4277"/>
    <w:rsid w:val="00B00670"/>
    <w:rsid w:val="00B027AD"/>
    <w:rsid w:val="00B32AE2"/>
    <w:rsid w:val="00B377F5"/>
    <w:rsid w:val="00B37C23"/>
    <w:rsid w:val="00B40842"/>
    <w:rsid w:val="00B437F3"/>
    <w:rsid w:val="00B532BA"/>
    <w:rsid w:val="00B56B84"/>
    <w:rsid w:val="00B56C4E"/>
    <w:rsid w:val="00B84CB0"/>
    <w:rsid w:val="00B87D23"/>
    <w:rsid w:val="00B93547"/>
    <w:rsid w:val="00BA0A2C"/>
    <w:rsid w:val="00BA2F1B"/>
    <w:rsid w:val="00BA60BC"/>
    <w:rsid w:val="00BA66C6"/>
    <w:rsid w:val="00BB1E81"/>
    <w:rsid w:val="00BC7496"/>
    <w:rsid w:val="00BD40FD"/>
    <w:rsid w:val="00BD79A3"/>
    <w:rsid w:val="00BF068C"/>
    <w:rsid w:val="00BF3FCC"/>
    <w:rsid w:val="00C05D8F"/>
    <w:rsid w:val="00C11B29"/>
    <w:rsid w:val="00C12718"/>
    <w:rsid w:val="00C278C3"/>
    <w:rsid w:val="00C3692E"/>
    <w:rsid w:val="00C45485"/>
    <w:rsid w:val="00C520C1"/>
    <w:rsid w:val="00C5471B"/>
    <w:rsid w:val="00C54930"/>
    <w:rsid w:val="00C55E26"/>
    <w:rsid w:val="00C57D24"/>
    <w:rsid w:val="00C63DA8"/>
    <w:rsid w:val="00C64B98"/>
    <w:rsid w:val="00C74456"/>
    <w:rsid w:val="00C753A7"/>
    <w:rsid w:val="00CA02E2"/>
    <w:rsid w:val="00CA1614"/>
    <w:rsid w:val="00CB0FD2"/>
    <w:rsid w:val="00CD4B3F"/>
    <w:rsid w:val="00CE18D8"/>
    <w:rsid w:val="00CE2BF4"/>
    <w:rsid w:val="00CE5E54"/>
    <w:rsid w:val="00CF4479"/>
    <w:rsid w:val="00CF5444"/>
    <w:rsid w:val="00D0772A"/>
    <w:rsid w:val="00D16D84"/>
    <w:rsid w:val="00D23F49"/>
    <w:rsid w:val="00D24E49"/>
    <w:rsid w:val="00D26CA0"/>
    <w:rsid w:val="00D35005"/>
    <w:rsid w:val="00D355DD"/>
    <w:rsid w:val="00D36665"/>
    <w:rsid w:val="00D548AF"/>
    <w:rsid w:val="00D7413B"/>
    <w:rsid w:val="00D814ED"/>
    <w:rsid w:val="00D91CF8"/>
    <w:rsid w:val="00D93B92"/>
    <w:rsid w:val="00D96E2A"/>
    <w:rsid w:val="00DA1375"/>
    <w:rsid w:val="00DB218B"/>
    <w:rsid w:val="00DD1147"/>
    <w:rsid w:val="00DD1A6E"/>
    <w:rsid w:val="00DE0E60"/>
    <w:rsid w:val="00DF4DE7"/>
    <w:rsid w:val="00E02938"/>
    <w:rsid w:val="00E03297"/>
    <w:rsid w:val="00E062A0"/>
    <w:rsid w:val="00E240DA"/>
    <w:rsid w:val="00E278AD"/>
    <w:rsid w:val="00E46605"/>
    <w:rsid w:val="00E563C9"/>
    <w:rsid w:val="00E64B6B"/>
    <w:rsid w:val="00E72348"/>
    <w:rsid w:val="00E8444C"/>
    <w:rsid w:val="00E846A7"/>
    <w:rsid w:val="00E87A3D"/>
    <w:rsid w:val="00EA67F0"/>
    <w:rsid w:val="00EB773E"/>
    <w:rsid w:val="00ED7A73"/>
    <w:rsid w:val="00EE0021"/>
    <w:rsid w:val="00EF0B6E"/>
    <w:rsid w:val="00EF2B82"/>
    <w:rsid w:val="00EF3BA6"/>
    <w:rsid w:val="00F215C2"/>
    <w:rsid w:val="00F3320E"/>
    <w:rsid w:val="00F43DB3"/>
    <w:rsid w:val="00F54415"/>
    <w:rsid w:val="00F81A28"/>
    <w:rsid w:val="00F84B23"/>
    <w:rsid w:val="00F866F0"/>
    <w:rsid w:val="00F878FB"/>
    <w:rsid w:val="00F95DA3"/>
    <w:rsid w:val="00FA65B1"/>
    <w:rsid w:val="00FB28AA"/>
    <w:rsid w:val="00FC5FA7"/>
    <w:rsid w:val="00FC71E5"/>
    <w:rsid w:val="00FD0CDD"/>
    <w:rsid w:val="00FD0E6C"/>
    <w:rsid w:val="00FD1575"/>
    <w:rsid w:val="00FD187D"/>
    <w:rsid w:val="00FD41DA"/>
    <w:rsid w:val="00FE7F54"/>
    <w:rsid w:val="00FF0E1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C9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3B0EC9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3B0EC9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3B0EC9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3B0EC9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3B0EC9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B0EC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0EC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B0EC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B0EC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C9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3B0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3B0EC9"/>
  </w:style>
  <w:style w:type="paragraph" w:customStyle="1" w:styleId="BulletText1">
    <w:name w:val="Bullet Text 1"/>
    <w:basedOn w:val="Normal"/>
    <w:rsid w:val="003B0EC9"/>
    <w:pPr>
      <w:ind w:left="187" w:hanging="187"/>
    </w:pPr>
  </w:style>
  <w:style w:type="paragraph" w:customStyle="1" w:styleId="BulletText2">
    <w:name w:val="Bullet Text 2"/>
    <w:basedOn w:val="BulletText1"/>
    <w:rsid w:val="003B0EC9"/>
    <w:pPr>
      <w:ind w:left="360"/>
    </w:pPr>
  </w:style>
  <w:style w:type="paragraph" w:customStyle="1" w:styleId="ContinuedOnNextPa">
    <w:name w:val="Continued On Next Pa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3B0EC9"/>
    <w:rPr>
      <w:b/>
      <w:sz w:val="22"/>
    </w:rPr>
  </w:style>
  <w:style w:type="paragraph" w:customStyle="1" w:styleId="MapTitleContinued">
    <w:name w:val="Map Title. Continued"/>
    <w:basedOn w:val="Normal"/>
    <w:rsid w:val="003B0EC9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3B0EC9"/>
    <w:pPr>
      <w:ind w:left="0"/>
    </w:pPr>
  </w:style>
  <w:style w:type="paragraph" w:styleId="Footer">
    <w:name w:val="footer"/>
    <w:basedOn w:val="Normal"/>
    <w:rsid w:val="003B0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EC9"/>
  </w:style>
  <w:style w:type="paragraph" w:customStyle="1" w:styleId="TableText">
    <w:name w:val="Table Text"/>
    <w:basedOn w:val="Normal"/>
    <w:rsid w:val="003B0EC9"/>
  </w:style>
  <w:style w:type="paragraph" w:customStyle="1" w:styleId="NoteText">
    <w:name w:val="Note Text"/>
    <w:basedOn w:val="BlockText"/>
    <w:rsid w:val="003B0EC9"/>
  </w:style>
  <w:style w:type="paragraph" w:customStyle="1" w:styleId="TableHeaderText">
    <w:name w:val="Table Header Text"/>
    <w:basedOn w:val="TableText"/>
    <w:rsid w:val="003B0EC9"/>
    <w:pPr>
      <w:jc w:val="center"/>
    </w:pPr>
    <w:rPr>
      <w:b/>
    </w:rPr>
  </w:style>
  <w:style w:type="paragraph" w:customStyle="1" w:styleId="EmbeddedText">
    <w:name w:val="Embedded Text"/>
    <w:basedOn w:val="TableText"/>
    <w:rsid w:val="003B0EC9"/>
  </w:style>
  <w:style w:type="paragraph" w:styleId="TOC1">
    <w:name w:val="toc 1"/>
    <w:basedOn w:val="Normal"/>
    <w:next w:val="Normal"/>
    <w:semiHidden/>
    <w:rsid w:val="003B0EC9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3B0EC9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3B0EC9"/>
    <w:rPr>
      <w:b/>
      <w:sz w:val="18"/>
    </w:rPr>
  </w:style>
  <w:style w:type="paragraph" w:styleId="BodyText2">
    <w:name w:val="Body Text 2"/>
    <w:basedOn w:val="Normal"/>
    <w:rsid w:val="003B0EC9"/>
    <w:rPr>
      <w:b/>
      <w:sz w:val="16"/>
    </w:rPr>
  </w:style>
  <w:style w:type="paragraph" w:styleId="Title">
    <w:name w:val="Title"/>
    <w:basedOn w:val="Normal"/>
    <w:qFormat/>
    <w:rsid w:val="003B0EC9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3B0EC9"/>
    <w:rPr>
      <w:color w:val="0000FF"/>
      <w:u w:val="single"/>
    </w:rPr>
  </w:style>
  <w:style w:type="paragraph" w:customStyle="1" w:styleId="Extmemo">
    <w:name w:val="Extmemo"/>
    <w:basedOn w:val="Normal"/>
    <w:rsid w:val="003B0EC9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3B0EC9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3B0EC9"/>
    <w:rPr>
      <w:color w:val="800080"/>
      <w:u w:val="single"/>
    </w:rPr>
  </w:style>
  <w:style w:type="paragraph" w:styleId="DocumentMap">
    <w:name w:val="Document Map"/>
    <w:basedOn w:val="Normal"/>
    <w:semiHidden/>
    <w:rsid w:val="003B0EC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04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menuhdr1">
    <w:name w:val="menuhdr1"/>
    <w:basedOn w:val="DefaultParagraphFont"/>
    <w:rsid w:val="002004BF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CB0FD2"/>
    <w:rPr>
      <w:i/>
      <w:iCs/>
    </w:rPr>
  </w:style>
  <w:style w:type="paragraph" w:customStyle="1" w:styleId="Default">
    <w:name w:val="Default"/>
    <w:rsid w:val="00AC2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C9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3B0EC9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3B0EC9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3B0EC9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3B0EC9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3B0EC9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B0EC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0EC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B0EC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B0EC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C9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3B0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3B0EC9"/>
  </w:style>
  <w:style w:type="paragraph" w:customStyle="1" w:styleId="BulletText1">
    <w:name w:val="Bullet Text 1"/>
    <w:basedOn w:val="Normal"/>
    <w:rsid w:val="003B0EC9"/>
    <w:pPr>
      <w:ind w:left="187" w:hanging="187"/>
    </w:pPr>
  </w:style>
  <w:style w:type="paragraph" w:customStyle="1" w:styleId="BulletText2">
    <w:name w:val="Bullet Text 2"/>
    <w:basedOn w:val="BulletText1"/>
    <w:rsid w:val="003B0EC9"/>
    <w:pPr>
      <w:ind w:left="360"/>
    </w:pPr>
  </w:style>
  <w:style w:type="paragraph" w:customStyle="1" w:styleId="ContinuedOnNextPa">
    <w:name w:val="Continued On Next Pa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3B0EC9"/>
    <w:rPr>
      <w:b/>
      <w:sz w:val="22"/>
    </w:rPr>
  </w:style>
  <w:style w:type="paragraph" w:customStyle="1" w:styleId="MapTitleContinued">
    <w:name w:val="Map Title. Continued"/>
    <w:basedOn w:val="Normal"/>
    <w:rsid w:val="003B0EC9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3B0EC9"/>
    <w:pPr>
      <w:ind w:left="0"/>
    </w:pPr>
  </w:style>
  <w:style w:type="paragraph" w:styleId="Footer">
    <w:name w:val="footer"/>
    <w:basedOn w:val="Normal"/>
    <w:rsid w:val="003B0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EC9"/>
  </w:style>
  <w:style w:type="paragraph" w:customStyle="1" w:styleId="TableText">
    <w:name w:val="Table Text"/>
    <w:basedOn w:val="Normal"/>
    <w:rsid w:val="003B0EC9"/>
  </w:style>
  <w:style w:type="paragraph" w:customStyle="1" w:styleId="NoteText">
    <w:name w:val="Note Text"/>
    <w:basedOn w:val="BlockText"/>
    <w:rsid w:val="003B0EC9"/>
  </w:style>
  <w:style w:type="paragraph" w:customStyle="1" w:styleId="TableHeaderText">
    <w:name w:val="Table Header Text"/>
    <w:basedOn w:val="TableText"/>
    <w:rsid w:val="003B0EC9"/>
    <w:pPr>
      <w:jc w:val="center"/>
    </w:pPr>
    <w:rPr>
      <w:b/>
    </w:rPr>
  </w:style>
  <w:style w:type="paragraph" w:customStyle="1" w:styleId="EmbeddedText">
    <w:name w:val="Embedded Text"/>
    <w:basedOn w:val="TableText"/>
    <w:rsid w:val="003B0EC9"/>
  </w:style>
  <w:style w:type="paragraph" w:styleId="TOC1">
    <w:name w:val="toc 1"/>
    <w:basedOn w:val="Normal"/>
    <w:next w:val="Normal"/>
    <w:semiHidden/>
    <w:rsid w:val="003B0EC9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3B0EC9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3B0EC9"/>
    <w:rPr>
      <w:b/>
      <w:sz w:val="18"/>
    </w:rPr>
  </w:style>
  <w:style w:type="paragraph" w:styleId="BodyText2">
    <w:name w:val="Body Text 2"/>
    <w:basedOn w:val="Normal"/>
    <w:rsid w:val="003B0EC9"/>
    <w:rPr>
      <w:b/>
      <w:sz w:val="16"/>
    </w:rPr>
  </w:style>
  <w:style w:type="paragraph" w:styleId="Title">
    <w:name w:val="Title"/>
    <w:basedOn w:val="Normal"/>
    <w:qFormat/>
    <w:rsid w:val="003B0EC9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3B0EC9"/>
    <w:rPr>
      <w:color w:val="0000FF"/>
      <w:u w:val="single"/>
    </w:rPr>
  </w:style>
  <w:style w:type="paragraph" w:customStyle="1" w:styleId="Extmemo">
    <w:name w:val="Extmemo"/>
    <w:basedOn w:val="Normal"/>
    <w:rsid w:val="003B0EC9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3B0EC9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3B0EC9"/>
    <w:rPr>
      <w:color w:val="800080"/>
      <w:u w:val="single"/>
    </w:rPr>
  </w:style>
  <w:style w:type="paragraph" w:styleId="DocumentMap">
    <w:name w:val="Document Map"/>
    <w:basedOn w:val="Normal"/>
    <w:semiHidden/>
    <w:rsid w:val="003B0EC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04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menuhdr1">
    <w:name w:val="menuhdr1"/>
    <w:basedOn w:val="DefaultParagraphFont"/>
    <w:rsid w:val="002004BF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CB0FD2"/>
    <w:rPr>
      <w:i/>
      <w:iCs/>
    </w:rPr>
  </w:style>
  <w:style w:type="paragraph" w:customStyle="1" w:styleId="Default">
    <w:name w:val="Default"/>
    <w:rsid w:val="00AC2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5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7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rm.virginia.gov/agencyhumanresourceservices/compensationmem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3</Pages>
  <Words>945</Words>
  <Characters>5361</Characters>
  <Application>Microsoft Office Word</Application>
  <DocSecurity>4</DocSecurity>
  <Lines>198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6231</CharactersWithSpaces>
  <SharedDoc>false</SharedDoc>
  <HLinks>
    <vt:vector size="54" baseType="variant">
      <vt:variant>
        <vt:i4>4522061</vt:i4>
      </vt:variant>
      <vt:variant>
        <vt:i4>21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393230</vt:i4>
      </vt:variant>
      <vt:variant>
        <vt:i4>18</vt:i4>
      </vt:variant>
      <vt:variant>
        <vt:i4>0</vt:i4>
      </vt:variant>
      <vt:variant>
        <vt:i4>5</vt:i4>
      </vt:variant>
      <vt:variant>
        <vt:lpwstr>http://www.varetire.org/featured/Plan1-Less-Than-5-Years.asp</vt:lpwstr>
      </vt:variant>
      <vt:variant>
        <vt:lpwstr/>
      </vt:variant>
      <vt:variant>
        <vt:i4>3997768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http://www.doa.virginia.gov/Payroll/Payroll_Certification_Calendar_2012.cfm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https://vadcp.ingplans.com/einfo/pdfs/forms/virgna/650271/payroll_onetime.pdf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http://www.dhrm.virginia.gov/compensation/communication/BonusFAQsfor2012.pdf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http://www.dhrm.virginia.gov/compensation/communication/FiscalYear13AuthandCompensationActivities.pdf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creator>Ashlyn S. Jinnette</dc:creator>
  <cp:keywords>Payroll Bulletin</cp:keywords>
  <cp:lastModifiedBy>Attuso, Diana (DOA)</cp:lastModifiedBy>
  <cp:revision>2</cp:revision>
  <cp:lastPrinted>2012-09-07T16:24:00Z</cp:lastPrinted>
  <dcterms:created xsi:type="dcterms:W3CDTF">2017-07-05T16:10:00Z</dcterms:created>
  <dcterms:modified xsi:type="dcterms:W3CDTF">2017-07-05T16:10:00Z</dcterms:modified>
  <cp:category>Payroll Bulletin</cp:category>
</cp:coreProperties>
</file>