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pPr>
              <w:pStyle w:val="Header"/>
              <w:rPr>
                <w:b/>
                <w:sz w:val="20"/>
              </w:rPr>
            </w:pPr>
            <w:r>
              <w:rPr>
                <w:b/>
                <w:sz w:val="20"/>
              </w:rPr>
              <w:t>Calendar Year 20</w:t>
            </w:r>
            <w:r w:rsidR="00136660">
              <w:rPr>
                <w:b/>
                <w:sz w:val="20"/>
              </w:rPr>
              <w:t>1</w:t>
            </w:r>
            <w:r w:rsidR="00BB4397">
              <w:rPr>
                <w:b/>
                <w:sz w:val="20"/>
              </w:rPr>
              <w:t>2</w:t>
            </w:r>
          </w:p>
        </w:tc>
        <w:tc>
          <w:tcPr>
            <w:tcW w:w="3366" w:type="dxa"/>
            <w:tcBorders>
              <w:bottom w:val="double" w:sz="6" w:space="0" w:color="auto"/>
            </w:tcBorders>
          </w:tcPr>
          <w:p w:rsidR="00CF5444" w:rsidRDefault="00E17EA5" w:rsidP="00C718D6">
            <w:pPr>
              <w:pStyle w:val="Header"/>
              <w:jc w:val="center"/>
              <w:rPr>
                <w:b/>
                <w:sz w:val="20"/>
              </w:rPr>
            </w:pPr>
            <w:r>
              <w:rPr>
                <w:b/>
                <w:sz w:val="20"/>
              </w:rPr>
              <w:t xml:space="preserve">June </w:t>
            </w:r>
            <w:r w:rsidR="00280F7A">
              <w:rPr>
                <w:b/>
                <w:sz w:val="20"/>
              </w:rPr>
              <w:t>1</w:t>
            </w:r>
            <w:r w:rsidR="00C718D6">
              <w:rPr>
                <w:b/>
                <w:sz w:val="20"/>
              </w:rPr>
              <w:t>1</w:t>
            </w:r>
            <w:r>
              <w:rPr>
                <w:b/>
                <w:sz w:val="20"/>
              </w:rPr>
              <w:t>, 2012</w:t>
            </w:r>
          </w:p>
        </w:tc>
        <w:tc>
          <w:tcPr>
            <w:tcW w:w="3366" w:type="dxa"/>
            <w:tcBorders>
              <w:bottom w:val="double" w:sz="6" w:space="0" w:color="auto"/>
            </w:tcBorders>
          </w:tcPr>
          <w:p w:rsidR="00CF5444" w:rsidRDefault="00CF5444" w:rsidP="00710A19">
            <w:pPr>
              <w:pStyle w:val="Header"/>
              <w:jc w:val="right"/>
              <w:rPr>
                <w:b/>
                <w:sz w:val="20"/>
              </w:rPr>
            </w:pPr>
            <w:r>
              <w:rPr>
                <w:b/>
                <w:sz w:val="20"/>
              </w:rPr>
              <w:t xml:space="preserve">Volume </w:t>
            </w:r>
            <w:r w:rsidR="00BB4397">
              <w:rPr>
                <w:b/>
                <w:sz w:val="20"/>
              </w:rPr>
              <w:t>2012-</w:t>
            </w:r>
            <w:r w:rsidR="00710A19">
              <w:rPr>
                <w:b/>
                <w:sz w:val="20"/>
              </w:rPr>
              <w:t>09</w:t>
            </w:r>
          </w:p>
        </w:tc>
      </w:tr>
    </w:tbl>
    <w:p w:rsidR="00CF5444" w:rsidRDefault="00CF5444">
      <w:pPr>
        <w:tabs>
          <w:tab w:val="left" w:pos="99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45"/>
        <w:gridCol w:w="4112"/>
        <w:gridCol w:w="3795"/>
      </w:tblGrid>
      <w:tr w:rsidR="0056085F">
        <w:tc>
          <w:tcPr>
            <w:tcW w:w="2245" w:type="dxa"/>
          </w:tcPr>
          <w:p w:rsidR="0056085F" w:rsidRPr="002E463E" w:rsidRDefault="0056085F" w:rsidP="00D96E2A">
            <w:pPr>
              <w:tabs>
                <w:tab w:val="left" w:pos="990"/>
              </w:tabs>
              <w:spacing w:before="120"/>
              <w:rPr>
                <w:i/>
                <w:sz w:val="32"/>
                <w:szCs w:val="32"/>
              </w:rPr>
            </w:pPr>
            <w:r w:rsidRPr="002E463E">
              <w:rPr>
                <w:i/>
                <w:sz w:val="32"/>
                <w:szCs w:val="32"/>
              </w:rPr>
              <w:t>In This Issue of the Payroll Bulletin…....</w:t>
            </w:r>
          </w:p>
          <w:p w:rsidR="0056085F" w:rsidRPr="007C4C4D" w:rsidRDefault="0056085F" w:rsidP="00D96E2A">
            <w:pPr>
              <w:spacing w:before="120"/>
              <w:rPr>
                <w:b/>
              </w:rPr>
            </w:pPr>
          </w:p>
        </w:tc>
        <w:tc>
          <w:tcPr>
            <w:tcW w:w="4112" w:type="dxa"/>
          </w:tcPr>
          <w:p w:rsidR="00E17EA5" w:rsidRDefault="00294D99" w:rsidP="001726F0">
            <w:pPr>
              <w:numPr>
                <w:ilvl w:val="0"/>
                <w:numId w:val="2"/>
              </w:numPr>
              <w:tabs>
                <w:tab w:val="left" w:pos="990"/>
              </w:tabs>
              <w:spacing w:before="60"/>
              <w:ind w:left="547"/>
              <w:rPr>
                <w:b/>
                <w:szCs w:val="24"/>
              </w:rPr>
            </w:pPr>
            <w:r>
              <w:rPr>
                <w:b/>
                <w:szCs w:val="24"/>
              </w:rPr>
              <w:t xml:space="preserve">Important </w:t>
            </w:r>
            <w:r w:rsidR="00E17EA5">
              <w:rPr>
                <w:b/>
                <w:szCs w:val="24"/>
              </w:rPr>
              <w:t xml:space="preserve">Garnishment Fee Processing </w:t>
            </w:r>
            <w:r w:rsidR="008A4FD3">
              <w:rPr>
                <w:b/>
                <w:szCs w:val="24"/>
              </w:rPr>
              <w:t>C</w:t>
            </w:r>
            <w:r w:rsidR="00E17EA5">
              <w:rPr>
                <w:b/>
                <w:szCs w:val="24"/>
              </w:rPr>
              <w:t xml:space="preserve">hange </w:t>
            </w:r>
            <w:r w:rsidR="008A4FD3">
              <w:rPr>
                <w:b/>
                <w:szCs w:val="24"/>
              </w:rPr>
              <w:t>E</w:t>
            </w:r>
            <w:r w:rsidR="00E17EA5">
              <w:rPr>
                <w:b/>
                <w:szCs w:val="24"/>
              </w:rPr>
              <w:t xml:space="preserve">ffective June </w:t>
            </w:r>
            <w:r w:rsidR="00F8382C">
              <w:rPr>
                <w:b/>
                <w:szCs w:val="24"/>
              </w:rPr>
              <w:t>1</w:t>
            </w:r>
            <w:r w:rsidR="00B77F99">
              <w:rPr>
                <w:b/>
                <w:szCs w:val="24"/>
              </w:rPr>
              <w:t>3</w:t>
            </w:r>
            <w:r w:rsidR="00F8382C" w:rsidRPr="00F8382C">
              <w:rPr>
                <w:b/>
                <w:szCs w:val="24"/>
                <w:vertAlign w:val="superscript"/>
              </w:rPr>
              <w:t>th</w:t>
            </w:r>
          </w:p>
          <w:p w:rsidR="005106C0" w:rsidRDefault="00F4582D" w:rsidP="001726F0">
            <w:pPr>
              <w:numPr>
                <w:ilvl w:val="0"/>
                <w:numId w:val="2"/>
              </w:numPr>
              <w:tabs>
                <w:tab w:val="left" w:pos="990"/>
              </w:tabs>
              <w:spacing w:before="60"/>
              <w:ind w:left="547"/>
              <w:rPr>
                <w:b/>
                <w:szCs w:val="24"/>
              </w:rPr>
            </w:pPr>
            <w:r>
              <w:rPr>
                <w:b/>
                <w:szCs w:val="24"/>
              </w:rPr>
              <w:t xml:space="preserve">Processing Child Support </w:t>
            </w:r>
            <w:r w:rsidR="00623A62">
              <w:rPr>
                <w:b/>
                <w:szCs w:val="24"/>
              </w:rPr>
              <w:t xml:space="preserve">and Garnishment </w:t>
            </w:r>
            <w:r>
              <w:rPr>
                <w:b/>
                <w:szCs w:val="24"/>
              </w:rPr>
              <w:t>Fees</w:t>
            </w:r>
          </w:p>
          <w:p w:rsidR="005A662A" w:rsidRDefault="005A662A" w:rsidP="001726F0">
            <w:pPr>
              <w:numPr>
                <w:ilvl w:val="0"/>
                <w:numId w:val="2"/>
              </w:numPr>
              <w:tabs>
                <w:tab w:val="left" w:pos="990"/>
              </w:tabs>
              <w:spacing w:before="60"/>
              <w:ind w:left="547"/>
              <w:rPr>
                <w:b/>
                <w:szCs w:val="24"/>
              </w:rPr>
            </w:pPr>
            <w:r>
              <w:rPr>
                <w:b/>
                <w:szCs w:val="24"/>
              </w:rPr>
              <w:t>New Report Writer Report 907 – Missing Child Support Fees</w:t>
            </w:r>
          </w:p>
          <w:p w:rsidR="00404826" w:rsidRDefault="00404826" w:rsidP="001726F0">
            <w:pPr>
              <w:numPr>
                <w:ilvl w:val="0"/>
                <w:numId w:val="2"/>
              </w:numPr>
              <w:tabs>
                <w:tab w:val="left" w:pos="990"/>
              </w:tabs>
              <w:spacing w:before="60"/>
              <w:ind w:left="547"/>
              <w:rPr>
                <w:b/>
                <w:szCs w:val="24"/>
              </w:rPr>
            </w:pPr>
            <w:r>
              <w:rPr>
                <w:b/>
                <w:szCs w:val="24"/>
              </w:rPr>
              <w:t xml:space="preserve">Wage Assignments </w:t>
            </w:r>
            <w:r w:rsidR="008A4FD3">
              <w:rPr>
                <w:b/>
                <w:szCs w:val="24"/>
              </w:rPr>
              <w:t>F</w:t>
            </w:r>
            <w:r>
              <w:rPr>
                <w:b/>
                <w:szCs w:val="24"/>
              </w:rPr>
              <w:t>rom Payday Lenders</w:t>
            </w:r>
          </w:p>
          <w:p w:rsidR="004C4785" w:rsidRPr="009D65DB" w:rsidRDefault="00E17EA5" w:rsidP="008A4FD3">
            <w:pPr>
              <w:numPr>
                <w:ilvl w:val="0"/>
                <w:numId w:val="2"/>
              </w:numPr>
              <w:tabs>
                <w:tab w:val="left" w:pos="990"/>
              </w:tabs>
              <w:spacing w:before="60"/>
              <w:ind w:left="547"/>
              <w:rPr>
                <w:b/>
                <w:szCs w:val="24"/>
              </w:rPr>
            </w:pPr>
            <w:r>
              <w:rPr>
                <w:b/>
                <w:szCs w:val="24"/>
              </w:rPr>
              <w:t xml:space="preserve">Group Life Processing </w:t>
            </w:r>
            <w:r w:rsidR="008A4FD3">
              <w:rPr>
                <w:b/>
                <w:szCs w:val="24"/>
              </w:rPr>
              <w:t>W</w:t>
            </w:r>
            <w:r w:rsidR="0052181B">
              <w:rPr>
                <w:b/>
                <w:szCs w:val="24"/>
              </w:rPr>
              <w:t>hen</w:t>
            </w:r>
            <w:r>
              <w:rPr>
                <w:b/>
                <w:szCs w:val="24"/>
              </w:rPr>
              <w:t xml:space="preserve"> Employees Retire </w:t>
            </w:r>
            <w:r w:rsidR="00A4727D">
              <w:rPr>
                <w:b/>
                <w:szCs w:val="24"/>
              </w:rPr>
              <w:t xml:space="preserve">During </w:t>
            </w:r>
            <w:r w:rsidR="00404826">
              <w:rPr>
                <w:b/>
                <w:szCs w:val="24"/>
              </w:rPr>
              <w:t xml:space="preserve">the </w:t>
            </w:r>
            <w:r w:rsidR="00A4727D">
              <w:rPr>
                <w:b/>
                <w:szCs w:val="24"/>
              </w:rPr>
              <w:t xml:space="preserve">Severance </w:t>
            </w:r>
            <w:r w:rsidR="00E656AA">
              <w:rPr>
                <w:b/>
                <w:szCs w:val="24"/>
              </w:rPr>
              <w:t xml:space="preserve">Benefit </w:t>
            </w:r>
            <w:r w:rsidR="00E24859">
              <w:rPr>
                <w:b/>
                <w:szCs w:val="24"/>
              </w:rPr>
              <w:t>Period</w:t>
            </w:r>
          </w:p>
        </w:tc>
        <w:tc>
          <w:tcPr>
            <w:tcW w:w="3795" w:type="dxa"/>
          </w:tcPr>
          <w:p w:rsidR="0056085F" w:rsidRPr="00226055" w:rsidRDefault="0056085F" w:rsidP="00D96E2A">
            <w:pPr>
              <w:tabs>
                <w:tab w:val="left" w:pos="990"/>
              </w:tabs>
              <w:spacing w:before="120"/>
              <w:rPr>
                <w:sz w:val="20"/>
              </w:rPr>
            </w:pPr>
            <w:r w:rsidRPr="00226055">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226055">
                <w:rPr>
                  <w:rStyle w:val="Hyperlink"/>
                  <w:sz w:val="20"/>
                </w:rPr>
                <w:t>cathy.mcgill@doa.virginia.gov</w:t>
              </w:r>
            </w:hyperlink>
          </w:p>
          <w:p w:rsidR="0056085F" w:rsidRPr="00226055" w:rsidRDefault="0056085F" w:rsidP="00D96E2A">
            <w:pPr>
              <w:tabs>
                <w:tab w:val="left" w:pos="990"/>
              </w:tabs>
              <w:spacing w:before="120"/>
              <w:jc w:val="both"/>
              <w:rPr>
                <w:sz w:val="20"/>
                <w:u w:val="single"/>
              </w:rPr>
            </w:pPr>
            <w:r w:rsidRPr="00226055">
              <w:rPr>
                <w:sz w:val="20"/>
                <w:u w:val="single"/>
              </w:rPr>
              <w:t>State Payroll Operations</w:t>
            </w:r>
          </w:p>
          <w:p w:rsidR="0056085F" w:rsidRPr="00226055" w:rsidRDefault="0056085F" w:rsidP="00D96E2A">
            <w:pPr>
              <w:tabs>
                <w:tab w:val="left" w:pos="990"/>
              </w:tabs>
              <w:spacing w:before="120"/>
              <w:rPr>
                <w:sz w:val="20"/>
              </w:rPr>
            </w:pPr>
            <w:r w:rsidRPr="00226055">
              <w:rPr>
                <w:b/>
                <w:sz w:val="20"/>
              </w:rPr>
              <w:t>Director                         Lora L. George</w:t>
            </w:r>
          </w:p>
          <w:p w:rsidR="0056085F" w:rsidRPr="00226055" w:rsidRDefault="0056085F" w:rsidP="00D96E2A">
            <w:pPr>
              <w:tabs>
                <w:tab w:val="left" w:pos="990"/>
              </w:tabs>
              <w:spacing w:before="120"/>
              <w:rPr>
                <w:szCs w:val="24"/>
              </w:rPr>
            </w:pPr>
            <w:r w:rsidRPr="00226055">
              <w:rPr>
                <w:sz w:val="20"/>
              </w:rPr>
              <w:t>Assistant Director          Cathy C. McGill</w:t>
            </w:r>
          </w:p>
        </w:tc>
      </w:tr>
    </w:tbl>
    <w:p w:rsidR="00605949" w:rsidRDefault="00605949" w:rsidP="00605949">
      <w:pPr>
        <w:pStyle w:val="BlockLine"/>
        <w:ind w:left="1350"/>
        <w:rPr>
          <w:sz w:val="16"/>
          <w:szCs w:val="16"/>
        </w:rPr>
      </w:pPr>
    </w:p>
    <w:p w:rsidR="00CE2BF4" w:rsidRPr="003277C8" w:rsidRDefault="00294D99" w:rsidP="003277C8">
      <w:pPr>
        <w:pStyle w:val="MapTitleContinued"/>
        <w:spacing w:after="0" w:line="360" w:lineRule="auto"/>
        <w:rPr>
          <w:sz w:val="28"/>
          <w:szCs w:val="28"/>
        </w:rPr>
      </w:pPr>
      <w:r w:rsidRPr="000122CD">
        <w:rPr>
          <w:rFonts w:ascii="Times New Roman" w:hAnsi="Times New Roman"/>
          <w:sz w:val="28"/>
          <w:szCs w:val="28"/>
        </w:rPr>
        <w:t xml:space="preserve">Important Garnishment Fee Processing Change Effective June </w:t>
      </w:r>
      <w:r w:rsidR="00F8382C" w:rsidRPr="000122CD">
        <w:rPr>
          <w:rFonts w:ascii="Times New Roman" w:hAnsi="Times New Roman"/>
          <w:sz w:val="28"/>
          <w:szCs w:val="28"/>
        </w:rPr>
        <w:t>1</w:t>
      </w:r>
      <w:r w:rsidR="00AF295B" w:rsidRPr="000122CD">
        <w:rPr>
          <w:rFonts w:ascii="Times New Roman" w:hAnsi="Times New Roman"/>
          <w:sz w:val="28"/>
          <w:szCs w:val="28"/>
        </w:rPr>
        <w:t>3</w:t>
      </w:r>
      <w:r w:rsidR="00F8382C" w:rsidRPr="000122CD">
        <w:rPr>
          <w:rFonts w:ascii="Times New Roman" w:hAnsi="Times New Roman"/>
          <w:sz w:val="28"/>
          <w:szCs w:val="28"/>
          <w:vertAlign w:val="superscript"/>
        </w:rPr>
        <w:t>th</w:t>
      </w:r>
      <w:r w:rsidR="00F8382C" w:rsidRPr="003277C8">
        <w:rPr>
          <w:sz w:val="28"/>
          <w:szCs w:val="28"/>
        </w:rPr>
        <w:t xml:space="preserve"> </w:t>
      </w:r>
    </w:p>
    <w:p w:rsidR="00307DD7" w:rsidRDefault="00F4582D" w:rsidP="009F0426">
      <w:pPr>
        <w:pStyle w:val="BlockLine"/>
        <w:tabs>
          <w:tab w:val="left" w:pos="1875"/>
        </w:tabs>
        <w:spacing w:before="0"/>
        <w:ind w:left="1354"/>
        <w:rPr>
          <w:sz w:val="16"/>
          <w:szCs w:val="16"/>
        </w:rPr>
      </w:pPr>
      <w:r>
        <w:rPr>
          <w:sz w:val="16"/>
          <w:szCs w:val="16"/>
        </w:rPr>
        <w:tab/>
      </w:r>
    </w:p>
    <w:tbl>
      <w:tblPr>
        <w:tblW w:w="10173" w:type="dxa"/>
        <w:tblLayout w:type="fixed"/>
        <w:tblLook w:val="0000"/>
      </w:tblPr>
      <w:tblGrid>
        <w:gridCol w:w="1725"/>
        <w:gridCol w:w="8448"/>
      </w:tblGrid>
      <w:tr w:rsidR="00CE2BF4" w:rsidTr="005F14B9">
        <w:trPr>
          <w:cantSplit/>
          <w:trHeight w:val="856"/>
        </w:trPr>
        <w:tc>
          <w:tcPr>
            <w:tcW w:w="1725" w:type="dxa"/>
          </w:tcPr>
          <w:p w:rsidR="00CE2BF4" w:rsidRPr="00B44A77" w:rsidRDefault="000302F2" w:rsidP="008E75C6">
            <w:pPr>
              <w:pStyle w:val="Heading5"/>
              <w:rPr>
                <w:sz w:val="24"/>
                <w:szCs w:val="24"/>
              </w:rPr>
            </w:pPr>
            <w:r>
              <w:rPr>
                <w:sz w:val="24"/>
                <w:szCs w:val="24"/>
              </w:rPr>
              <w:t>Change to Deduction 019</w:t>
            </w:r>
          </w:p>
        </w:tc>
        <w:tc>
          <w:tcPr>
            <w:tcW w:w="8448" w:type="dxa"/>
          </w:tcPr>
          <w:p w:rsidR="00DB00CB" w:rsidRDefault="003D7F10" w:rsidP="00376CAB">
            <w:pPr>
              <w:tabs>
                <w:tab w:val="left" w:pos="0"/>
              </w:tabs>
              <w:ind w:left="-18" w:firstLine="18"/>
              <w:jc w:val="both"/>
            </w:pPr>
            <w:r>
              <w:t>A “1” must be placed in position 18 of the utility field on H0ZDC in lieu of position 8 d</w:t>
            </w:r>
            <w:r w:rsidR="00B77F99">
              <w:t>ue to a systematic change that will become e</w:t>
            </w:r>
            <w:r w:rsidR="00AC63C5">
              <w:t>ffective</w:t>
            </w:r>
            <w:r w:rsidR="000302F2">
              <w:t xml:space="preserve"> </w:t>
            </w:r>
            <w:r w:rsidR="00B77F99">
              <w:t xml:space="preserve">on </w:t>
            </w:r>
            <w:r w:rsidR="000302F2">
              <w:t xml:space="preserve">June </w:t>
            </w:r>
            <w:r w:rsidR="00F8382C">
              <w:t>1</w:t>
            </w:r>
            <w:r w:rsidR="00B77F99">
              <w:t>3</w:t>
            </w:r>
            <w:r w:rsidR="00F8382C" w:rsidRPr="00B77F99">
              <w:rPr>
                <w:vertAlign w:val="superscript"/>
              </w:rPr>
              <w:t>th</w:t>
            </w:r>
            <w:r w:rsidR="00B77F99">
              <w:t xml:space="preserve"> to decrement the goal for Garnishment Fees (Deduction 019).  This </w:t>
            </w:r>
            <w:r w:rsidR="006739F0">
              <w:t>system m</w:t>
            </w:r>
            <w:r w:rsidR="00B77F99">
              <w:t xml:space="preserve">odification will enable CIPPS to correctly </w:t>
            </w:r>
            <w:r w:rsidR="006739F0">
              <w:t xml:space="preserve">account for </w:t>
            </w:r>
            <w:r w:rsidR="007E6EBC">
              <w:t xml:space="preserve">the </w:t>
            </w:r>
            <w:r w:rsidR="006739F0">
              <w:t>garnishment fee when determining the maximum collection amount permitted.</w:t>
            </w:r>
            <w:r w:rsidR="000302F2">
              <w:t xml:space="preserve">  </w:t>
            </w:r>
            <w:r w:rsidR="00F8382C">
              <w:t xml:space="preserve">State Payroll Operations will send a listing to </w:t>
            </w:r>
            <w:r w:rsidR="002E641B">
              <w:t xml:space="preserve">those </w:t>
            </w:r>
            <w:r w:rsidR="00F8382C">
              <w:t xml:space="preserve">agencies </w:t>
            </w:r>
            <w:r w:rsidR="002E641B">
              <w:t>with</w:t>
            </w:r>
            <w:r w:rsidR="00F8382C">
              <w:t xml:space="preserve"> employees who have an active Garnishment Fee (Deduction 019) and a “1” in the 8</w:t>
            </w:r>
            <w:r w:rsidR="00F8382C" w:rsidRPr="00F8382C">
              <w:rPr>
                <w:vertAlign w:val="superscript"/>
              </w:rPr>
              <w:t>th</w:t>
            </w:r>
            <w:r w:rsidR="00F8382C">
              <w:t xml:space="preserve"> position</w:t>
            </w:r>
            <w:r w:rsidR="007E6EBC">
              <w:t xml:space="preserve"> of the utility field</w:t>
            </w:r>
            <w:r w:rsidR="00F8382C">
              <w:t xml:space="preserve">.  </w:t>
            </w:r>
            <w:r w:rsidR="00F8382C" w:rsidRPr="007F0A2E">
              <w:rPr>
                <w:b/>
              </w:rPr>
              <w:t xml:space="preserve">It is imperative that agencies review this listing and </w:t>
            </w:r>
            <w:r w:rsidR="007E6EBC" w:rsidRPr="007F0A2E">
              <w:rPr>
                <w:b/>
              </w:rPr>
              <w:t xml:space="preserve">modify the utility field for </w:t>
            </w:r>
            <w:r w:rsidR="00F8382C" w:rsidRPr="007F0A2E">
              <w:rPr>
                <w:b/>
              </w:rPr>
              <w:t xml:space="preserve">those records </w:t>
            </w:r>
            <w:r w:rsidR="006739F0" w:rsidRPr="007F0A2E">
              <w:rPr>
                <w:b/>
              </w:rPr>
              <w:t xml:space="preserve">on or after </w:t>
            </w:r>
            <w:r w:rsidR="00F8382C" w:rsidRPr="007F0A2E">
              <w:rPr>
                <w:b/>
              </w:rPr>
              <w:t>June 1</w:t>
            </w:r>
            <w:r w:rsidR="006739F0" w:rsidRPr="007F0A2E">
              <w:rPr>
                <w:b/>
              </w:rPr>
              <w:t>3</w:t>
            </w:r>
            <w:r w:rsidR="00F8382C" w:rsidRPr="007F0A2E">
              <w:rPr>
                <w:b/>
                <w:vertAlign w:val="superscript"/>
              </w:rPr>
              <w:t>th</w:t>
            </w:r>
            <w:r w:rsidR="00F8382C" w:rsidRPr="007F0A2E">
              <w:rPr>
                <w:b/>
              </w:rPr>
              <w:t>.</w:t>
            </w:r>
          </w:p>
          <w:p w:rsidR="00F8382C" w:rsidRDefault="00F8382C" w:rsidP="00376CAB">
            <w:pPr>
              <w:tabs>
                <w:tab w:val="left" w:pos="0"/>
              </w:tabs>
              <w:ind w:left="-18" w:firstLine="18"/>
              <w:jc w:val="both"/>
            </w:pPr>
          </w:p>
          <w:p w:rsidR="00F8382C" w:rsidRDefault="002E641B" w:rsidP="002E641B">
            <w:pPr>
              <w:tabs>
                <w:tab w:val="left" w:pos="0"/>
              </w:tabs>
              <w:ind w:left="-18" w:firstLine="18"/>
              <w:jc w:val="center"/>
              <w:rPr>
                <w:b/>
              </w:rPr>
            </w:pPr>
            <w:r>
              <w:rPr>
                <w:b/>
              </w:rPr>
              <w:t>BEFORE JUNE 1</w:t>
            </w:r>
            <w:r w:rsidR="00B77F99">
              <w:rPr>
                <w:b/>
              </w:rPr>
              <w:t>3</w:t>
            </w:r>
            <w:r w:rsidRPr="002E641B">
              <w:rPr>
                <w:b/>
                <w:vertAlign w:val="superscript"/>
              </w:rPr>
              <w:t>th</w:t>
            </w:r>
            <w:r>
              <w:rPr>
                <w:b/>
              </w:rPr>
              <w:t xml:space="preserve"> – USE “1” IN 8</w:t>
            </w:r>
            <w:r w:rsidRPr="002E641B">
              <w:rPr>
                <w:b/>
                <w:vertAlign w:val="superscript"/>
              </w:rPr>
              <w:t>th</w:t>
            </w:r>
            <w:r>
              <w:rPr>
                <w:b/>
              </w:rPr>
              <w:t xml:space="preserve"> POSITION TO DECREMENT</w:t>
            </w:r>
            <w:r w:rsidR="000536B1">
              <w:rPr>
                <w:b/>
              </w:rPr>
              <w:t xml:space="preserve"> THE GOAL OF DEDUCTION 019 – GARNISHMENT FEES</w:t>
            </w:r>
          </w:p>
          <w:p w:rsidR="002E641B" w:rsidRDefault="002E641B" w:rsidP="002E641B">
            <w:pPr>
              <w:tabs>
                <w:tab w:val="left" w:pos="0"/>
              </w:tabs>
              <w:ind w:left="-18" w:firstLine="18"/>
              <w:jc w:val="center"/>
              <w:rPr>
                <w:b/>
              </w:rPr>
            </w:pPr>
          </w:p>
          <w:p w:rsidR="002E641B" w:rsidRPr="002E641B" w:rsidRDefault="002E641B" w:rsidP="002E641B">
            <w:pPr>
              <w:tabs>
                <w:tab w:val="left" w:pos="0"/>
              </w:tabs>
              <w:ind w:left="-18" w:firstLine="18"/>
              <w:jc w:val="center"/>
              <w:rPr>
                <w:b/>
              </w:rPr>
            </w:pPr>
            <w:r>
              <w:rPr>
                <w:b/>
              </w:rPr>
              <w:t>ON OR AFTER JUNE 1</w:t>
            </w:r>
            <w:r w:rsidR="00B77F99">
              <w:rPr>
                <w:b/>
              </w:rPr>
              <w:t>3</w:t>
            </w:r>
            <w:r w:rsidRPr="002E641B">
              <w:rPr>
                <w:b/>
                <w:vertAlign w:val="superscript"/>
              </w:rPr>
              <w:t>th</w:t>
            </w:r>
            <w:r>
              <w:rPr>
                <w:b/>
              </w:rPr>
              <w:t xml:space="preserve"> – USE “1” IN 18</w:t>
            </w:r>
            <w:r w:rsidRPr="002E641B">
              <w:rPr>
                <w:b/>
                <w:vertAlign w:val="superscript"/>
              </w:rPr>
              <w:t>th</w:t>
            </w:r>
            <w:r>
              <w:rPr>
                <w:b/>
              </w:rPr>
              <w:t xml:space="preserve"> POSITION TO DECREMENT</w:t>
            </w:r>
            <w:r w:rsidR="000536B1">
              <w:rPr>
                <w:b/>
              </w:rPr>
              <w:t xml:space="preserve"> THE GOAL OF DEDUCTION 019 – GARNISHMENT FEES</w:t>
            </w:r>
          </w:p>
          <w:p w:rsidR="00376CAB" w:rsidRDefault="00376CAB" w:rsidP="00376CAB">
            <w:pPr>
              <w:tabs>
                <w:tab w:val="left" w:pos="0"/>
              </w:tabs>
              <w:ind w:left="-18" w:firstLine="18"/>
              <w:jc w:val="center"/>
              <w:rPr>
                <w:b/>
              </w:rPr>
            </w:pPr>
          </w:p>
          <w:p w:rsidR="00DB00CB" w:rsidRDefault="00DB00CB" w:rsidP="00376CAB">
            <w:pPr>
              <w:tabs>
                <w:tab w:val="left" w:pos="0"/>
              </w:tabs>
              <w:ind w:left="-18" w:firstLine="18"/>
              <w:jc w:val="center"/>
              <w:rPr>
                <w:b/>
              </w:rPr>
            </w:pPr>
          </w:p>
          <w:p w:rsidR="00376CAB" w:rsidRPr="00376CAB" w:rsidRDefault="00DB00CB" w:rsidP="000122CD">
            <w:pPr>
              <w:tabs>
                <w:tab w:val="left" w:pos="0"/>
              </w:tabs>
              <w:ind w:left="-18" w:firstLine="18"/>
              <w:jc w:val="center"/>
            </w:pPr>
            <w:r>
              <w:rPr>
                <w:b/>
              </w:rPr>
              <w:t>Call State Payroll Operations at (804) 225-3065 if you have any questions.</w:t>
            </w:r>
          </w:p>
        </w:tc>
      </w:tr>
    </w:tbl>
    <w:p w:rsidR="00555249" w:rsidRDefault="00555249" w:rsidP="00555249">
      <w:pPr>
        <w:pStyle w:val="BlockLine"/>
        <w:ind w:left="1350"/>
        <w:rPr>
          <w:sz w:val="16"/>
          <w:szCs w:val="16"/>
        </w:rPr>
      </w:pPr>
    </w:p>
    <w:tbl>
      <w:tblPr>
        <w:tblW w:w="10173" w:type="dxa"/>
        <w:tblLayout w:type="fixed"/>
        <w:tblLook w:val="0000"/>
      </w:tblPr>
      <w:tblGrid>
        <w:gridCol w:w="1725"/>
        <w:gridCol w:w="8448"/>
      </w:tblGrid>
      <w:tr w:rsidR="00B473B3" w:rsidTr="005F14B9">
        <w:trPr>
          <w:cantSplit/>
          <w:trHeight w:val="856"/>
        </w:trPr>
        <w:tc>
          <w:tcPr>
            <w:tcW w:w="1725" w:type="dxa"/>
          </w:tcPr>
          <w:p w:rsidR="00B473B3" w:rsidRDefault="00B473B3" w:rsidP="008E75C6">
            <w:pPr>
              <w:pStyle w:val="Heading5"/>
              <w:rPr>
                <w:sz w:val="24"/>
                <w:szCs w:val="24"/>
              </w:rPr>
            </w:pPr>
            <w:r>
              <w:rPr>
                <w:sz w:val="24"/>
                <w:szCs w:val="24"/>
              </w:rPr>
              <w:t>Updated Deduction Matrix</w:t>
            </w:r>
          </w:p>
        </w:tc>
        <w:tc>
          <w:tcPr>
            <w:tcW w:w="8448" w:type="dxa"/>
          </w:tcPr>
          <w:p w:rsidR="00B473B3" w:rsidRDefault="00B473B3" w:rsidP="00376CAB">
            <w:pPr>
              <w:tabs>
                <w:tab w:val="left" w:pos="0"/>
              </w:tabs>
              <w:ind w:left="-18" w:firstLine="18"/>
              <w:jc w:val="both"/>
            </w:pPr>
            <w:r>
              <w:t>The Deduction Matrix has been updated to reflect the changes to Garnishment Fee Deduction 019</w:t>
            </w:r>
            <w:r w:rsidR="002E641B">
              <w:t xml:space="preserve"> that are effective June 1</w:t>
            </w:r>
            <w:r w:rsidR="00B77F99">
              <w:t>3</w:t>
            </w:r>
            <w:r w:rsidR="002E641B" w:rsidRPr="002E641B">
              <w:rPr>
                <w:vertAlign w:val="superscript"/>
              </w:rPr>
              <w:t>th</w:t>
            </w:r>
            <w:r>
              <w:t>.</w:t>
            </w:r>
          </w:p>
          <w:p w:rsidR="00B473B3" w:rsidRDefault="00B473B3" w:rsidP="002E641B">
            <w:pPr>
              <w:tabs>
                <w:tab w:val="left" w:pos="0"/>
              </w:tabs>
              <w:jc w:val="both"/>
            </w:pPr>
          </w:p>
          <w:p w:rsidR="00B473B3" w:rsidRDefault="00B473B3" w:rsidP="00376CAB">
            <w:pPr>
              <w:tabs>
                <w:tab w:val="left" w:pos="0"/>
              </w:tabs>
              <w:ind w:left="-18" w:firstLine="18"/>
              <w:jc w:val="both"/>
            </w:pPr>
            <w:r>
              <w:t>The Deduction Matrix is available on our website at:</w:t>
            </w:r>
          </w:p>
          <w:p w:rsidR="006302CB" w:rsidRDefault="006302CB" w:rsidP="00376CAB">
            <w:pPr>
              <w:tabs>
                <w:tab w:val="left" w:pos="0"/>
              </w:tabs>
              <w:ind w:left="-18" w:firstLine="18"/>
              <w:jc w:val="both"/>
            </w:pPr>
          </w:p>
          <w:p w:rsidR="006302CB" w:rsidRDefault="00F92EA5" w:rsidP="00376CAB">
            <w:pPr>
              <w:tabs>
                <w:tab w:val="left" w:pos="0"/>
              </w:tabs>
              <w:ind w:left="-18" w:firstLine="18"/>
              <w:jc w:val="both"/>
            </w:pPr>
            <w:hyperlink r:id="rId8" w:history="1">
              <w:r w:rsidR="006302CB" w:rsidRPr="00A7043E">
                <w:rPr>
                  <w:rStyle w:val="Hyperlink"/>
                </w:rPr>
                <w:t>http://www.doa.virginia.gov/Payroll/Forms/CIPPS_Deduction_Information.pdf</w:t>
              </w:r>
            </w:hyperlink>
          </w:p>
          <w:p w:rsidR="00B473B3" w:rsidRDefault="00B473B3" w:rsidP="00555249">
            <w:pPr>
              <w:tabs>
                <w:tab w:val="left" w:pos="0"/>
              </w:tabs>
              <w:jc w:val="both"/>
            </w:pPr>
          </w:p>
        </w:tc>
      </w:tr>
    </w:tbl>
    <w:p w:rsidR="00982BAC" w:rsidRDefault="00982BAC" w:rsidP="00982BAC">
      <w:pPr>
        <w:pStyle w:val="BlockLine"/>
        <w:ind w:left="1350"/>
        <w:rPr>
          <w:sz w:val="16"/>
          <w:szCs w:val="16"/>
        </w:rPr>
      </w:pPr>
    </w:p>
    <w:p w:rsidR="00555249" w:rsidRDefault="00555249">
      <w:pPr>
        <w:rPr>
          <w:rFonts w:ascii="Helvetica" w:hAnsi="Helvetica"/>
          <w:b/>
          <w:sz w:val="32"/>
        </w:rPr>
      </w:pPr>
      <w:r>
        <w:br w:type="page"/>
      </w:r>
    </w:p>
    <w:p w:rsidR="00F4582D" w:rsidRPr="002F6C40" w:rsidRDefault="00F4582D" w:rsidP="00A20710">
      <w:pPr>
        <w:pStyle w:val="MapTitleContinued"/>
        <w:spacing w:after="0" w:line="360" w:lineRule="auto"/>
        <w:rPr>
          <w:rFonts w:ascii="Times New Roman" w:hAnsi="Times New Roman"/>
          <w:sz w:val="28"/>
          <w:szCs w:val="28"/>
        </w:rPr>
      </w:pPr>
      <w:r w:rsidRPr="002F6C40">
        <w:rPr>
          <w:rFonts w:ascii="Times New Roman" w:hAnsi="Times New Roman"/>
          <w:sz w:val="28"/>
          <w:szCs w:val="28"/>
        </w:rPr>
        <w:lastRenderedPageBreak/>
        <w:t xml:space="preserve">Processing Child Support </w:t>
      </w:r>
      <w:r w:rsidR="00623A62" w:rsidRPr="002F6C40">
        <w:rPr>
          <w:rFonts w:ascii="Times New Roman" w:hAnsi="Times New Roman"/>
          <w:sz w:val="28"/>
          <w:szCs w:val="28"/>
        </w:rPr>
        <w:t xml:space="preserve">and Garnishment </w:t>
      </w:r>
      <w:r w:rsidRPr="002F6C40">
        <w:rPr>
          <w:rFonts w:ascii="Times New Roman" w:hAnsi="Times New Roman"/>
          <w:sz w:val="28"/>
          <w:szCs w:val="28"/>
        </w:rPr>
        <w:t>Fees</w:t>
      </w:r>
    </w:p>
    <w:p w:rsidR="00F4582D" w:rsidRDefault="00F4582D" w:rsidP="009F0426">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037DBA" w:rsidTr="00B95513">
        <w:trPr>
          <w:cantSplit/>
          <w:trHeight w:val="856"/>
        </w:trPr>
        <w:tc>
          <w:tcPr>
            <w:tcW w:w="1725" w:type="dxa"/>
          </w:tcPr>
          <w:p w:rsidR="00037DBA" w:rsidRPr="00B44A77" w:rsidRDefault="007B349A" w:rsidP="00C27461">
            <w:pPr>
              <w:pStyle w:val="Heading5"/>
              <w:rPr>
                <w:sz w:val="24"/>
                <w:szCs w:val="24"/>
              </w:rPr>
            </w:pPr>
            <w:r>
              <w:rPr>
                <w:sz w:val="24"/>
                <w:szCs w:val="24"/>
              </w:rPr>
              <w:t>Collection Fees for Child Support Payments Subject to a Maximum Limit</w:t>
            </w:r>
            <w:r w:rsidR="00E84AE4">
              <w:rPr>
                <w:sz w:val="24"/>
                <w:szCs w:val="24"/>
              </w:rPr>
              <w:t xml:space="preserve"> of Disposable Earnings</w:t>
            </w:r>
          </w:p>
        </w:tc>
        <w:tc>
          <w:tcPr>
            <w:tcW w:w="8823" w:type="dxa"/>
          </w:tcPr>
          <w:p w:rsidR="006D773B" w:rsidRDefault="003207B1" w:rsidP="000C04B5">
            <w:pPr>
              <w:tabs>
                <w:tab w:val="left" w:pos="0"/>
              </w:tabs>
              <w:ind w:left="-18" w:firstLine="18"/>
              <w:jc w:val="both"/>
            </w:pPr>
            <w:r>
              <w:t>Currently, a</w:t>
            </w:r>
            <w:r w:rsidR="00B64D54">
              <w:t xml:space="preserve"> collection </w:t>
            </w:r>
            <w:r w:rsidR="00AC5ADD">
              <w:t xml:space="preserve">(garnishment) </w:t>
            </w:r>
            <w:r w:rsidR="00B64D54">
              <w:t xml:space="preserve">fee of $5 per remittance of a Child Support Deduction is </w:t>
            </w:r>
            <w:r w:rsidR="005E376E">
              <w:t xml:space="preserve">authorized </w:t>
            </w:r>
            <w:r w:rsidR="00B64D54">
              <w:t>by the Code of Virginia. (</w:t>
            </w:r>
            <w:r w:rsidR="00B64D54">
              <w:rPr>
                <w:rFonts w:ascii="Calibri" w:hAnsi="Calibri"/>
              </w:rPr>
              <w:t>§</w:t>
            </w:r>
            <w:r w:rsidR="00B64D54">
              <w:t xml:space="preserve"> 63.1-256).   </w:t>
            </w:r>
            <w:r w:rsidR="005E376E">
              <w:t xml:space="preserve">The combined support amount and fee may not exceed </w:t>
            </w:r>
            <w:r w:rsidR="0055366C">
              <w:t xml:space="preserve">the </w:t>
            </w:r>
            <w:r w:rsidR="00AC5ADD">
              <w:t xml:space="preserve">maximum limit applied to </w:t>
            </w:r>
            <w:r w:rsidR="005E376E">
              <w:t>d</w:t>
            </w:r>
            <w:r w:rsidR="00AF2A8A">
              <w:t xml:space="preserve">isposable earnings </w:t>
            </w:r>
            <w:r w:rsidR="00AC5ADD">
              <w:t xml:space="preserve">as </w:t>
            </w:r>
            <w:r w:rsidR="00B64D54">
              <w:t>established by Code of Virginia (</w:t>
            </w:r>
            <w:r w:rsidR="00B64D54">
              <w:rPr>
                <w:rFonts w:ascii="Calibri" w:hAnsi="Calibri"/>
              </w:rPr>
              <w:t>§</w:t>
            </w:r>
            <w:r w:rsidR="00B64D54">
              <w:t xml:space="preserve"> 34-29) </w:t>
            </w:r>
            <w:r w:rsidR="00AC5ADD">
              <w:t>and</w:t>
            </w:r>
            <w:r w:rsidR="00B64D54">
              <w:t xml:space="preserve"> the Federal Consumer Credit Protection Act (CCPA) (15 U.S.C. 1673(b)).</w:t>
            </w:r>
            <w:r w:rsidR="005E376E">
              <w:t xml:space="preserve">  </w:t>
            </w:r>
            <w:r w:rsidR="00AC5ADD">
              <w:t>However</w:t>
            </w:r>
            <w:r w:rsidR="0055366C">
              <w:t>,</w:t>
            </w:r>
            <w:r w:rsidR="00AC5ADD">
              <w:t xml:space="preserve"> as noted in </w:t>
            </w:r>
            <w:r w:rsidR="006D1F85">
              <w:t>CAPP Topic 50405</w:t>
            </w:r>
            <w:r w:rsidR="0055366C">
              <w:t>,</w:t>
            </w:r>
            <w:r w:rsidR="006D1F85">
              <w:t xml:space="preserve"> if the employee’s disposable income is not sufficient to deduct the </w:t>
            </w:r>
            <w:r w:rsidR="00AC5ADD">
              <w:t>garnishment</w:t>
            </w:r>
            <w:r w:rsidR="006D1F85">
              <w:t xml:space="preserve"> </w:t>
            </w:r>
            <w:r w:rsidR="005E376E">
              <w:t>f</w:t>
            </w:r>
            <w:r w:rsidR="006D1F85">
              <w:t xml:space="preserve">ee for a </w:t>
            </w:r>
            <w:r w:rsidR="007B3D47">
              <w:t>c</w:t>
            </w:r>
            <w:r w:rsidR="006D1F85">
              <w:t xml:space="preserve">hild </w:t>
            </w:r>
            <w:r w:rsidR="007B3D47">
              <w:t>s</w:t>
            </w:r>
            <w:r w:rsidR="006D1F85">
              <w:t xml:space="preserve">upport </w:t>
            </w:r>
            <w:r w:rsidR="007B3D47">
              <w:t>p</w:t>
            </w:r>
            <w:r w:rsidR="006D1F85">
              <w:t xml:space="preserve">ayment during a pay period, the fee is waived and </w:t>
            </w:r>
            <w:r w:rsidR="00825BF6">
              <w:t>should</w:t>
            </w:r>
            <w:r w:rsidR="006D1F85">
              <w:t xml:space="preserve"> not be collected in a future period.</w:t>
            </w:r>
          </w:p>
          <w:p w:rsidR="00623A62" w:rsidRDefault="00623A62" w:rsidP="000C04B5">
            <w:pPr>
              <w:tabs>
                <w:tab w:val="left" w:pos="0"/>
              </w:tabs>
              <w:ind w:left="-18" w:firstLine="18"/>
              <w:jc w:val="both"/>
            </w:pPr>
          </w:p>
          <w:p w:rsidR="00B95513" w:rsidRPr="00376CAB" w:rsidRDefault="006D773B" w:rsidP="000C04B5">
            <w:pPr>
              <w:tabs>
                <w:tab w:val="left" w:pos="0"/>
              </w:tabs>
              <w:ind w:left="-18" w:firstLine="18"/>
              <w:jc w:val="both"/>
            </w:pPr>
            <w:r>
              <w:t xml:space="preserve">Effective June </w:t>
            </w:r>
            <w:r w:rsidR="00EA0283">
              <w:t>1</w:t>
            </w:r>
            <w:r w:rsidR="005E376E">
              <w:t>3</w:t>
            </w:r>
            <w:r w:rsidR="00EA0283" w:rsidRPr="00EA0283">
              <w:rPr>
                <w:vertAlign w:val="superscript"/>
              </w:rPr>
              <w:t>th</w:t>
            </w:r>
            <w:r>
              <w:t xml:space="preserve"> </w:t>
            </w:r>
            <w:r w:rsidR="00092FD1">
              <w:t>Garnishment Fees (</w:t>
            </w:r>
            <w:r>
              <w:t>Deduction 019</w:t>
            </w:r>
            <w:r w:rsidR="00092FD1">
              <w:t>)</w:t>
            </w:r>
            <w:r>
              <w:t xml:space="preserve"> </w:t>
            </w:r>
            <w:r w:rsidR="005F5F0A">
              <w:t xml:space="preserve">processing </w:t>
            </w:r>
            <w:r w:rsidR="005E376E">
              <w:t>will be</w:t>
            </w:r>
            <w:r>
              <w:t xml:space="preserve"> updated to allow users to include the $5 fee in the maximum limit</w:t>
            </w:r>
            <w:r w:rsidR="00BE33AE">
              <w:t xml:space="preserve">ation on </w:t>
            </w:r>
            <w:r w:rsidR="007B3D47">
              <w:t>d</w:t>
            </w:r>
            <w:r w:rsidR="00BE33AE">
              <w:t xml:space="preserve">isposable </w:t>
            </w:r>
            <w:r w:rsidR="007B3D47">
              <w:t>e</w:t>
            </w:r>
            <w:r w:rsidR="00BE33AE">
              <w:t>arnings</w:t>
            </w:r>
            <w:r>
              <w:t xml:space="preserve">.  The examples that follow demonstrate how </w:t>
            </w:r>
            <w:r w:rsidR="00B6693E">
              <w:t>to use the new features.</w:t>
            </w:r>
          </w:p>
        </w:tc>
      </w:tr>
    </w:tbl>
    <w:p w:rsidR="00122FE5" w:rsidRDefault="00122FE5" w:rsidP="00122FE5">
      <w:pPr>
        <w:pStyle w:val="BlockLine"/>
        <w:spacing w:before="120"/>
        <w:ind w:left="1354"/>
        <w:rPr>
          <w:sz w:val="16"/>
          <w:szCs w:val="16"/>
        </w:rPr>
      </w:pPr>
    </w:p>
    <w:tbl>
      <w:tblPr>
        <w:tblW w:w="10548" w:type="dxa"/>
        <w:tblLayout w:type="fixed"/>
        <w:tblLook w:val="0000"/>
      </w:tblPr>
      <w:tblGrid>
        <w:gridCol w:w="1725"/>
        <w:gridCol w:w="8823"/>
      </w:tblGrid>
      <w:tr w:rsidR="00623A62" w:rsidTr="00B95513">
        <w:trPr>
          <w:cantSplit/>
          <w:trHeight w:val="856"/>
        </w:trPr>
        <w:tc>
          <w:tcPr>
            <w:tcW w:w="1725" w:type="dxa"/>
          </w:tcPr>
          <w:p w:rsidR="00623A62" w:rsidRDefault="00623A62" w:rsidP="000F387F">
            <w:pPr>
              <w:pStyle w:val="Heading5"/>
              <w:rPr>
                <w:sz w:val="24"/>
                <w:szCs w:val="24"/>
              </w:rPr>
            </w:pPr>
            <w:r>
              <w:rPr>
                <w:sz w:val="24"/>
                <w:szCs w:val="24"/>
              </w:rPr>
              <w:t>Collection Fees for Garnishments and Tax Liens NOT Subject to a Maximum Limit</w:t>
            </w:r>
            <w:r w:rsidR="00E84AE4">
              <w:rPr>
                <w:sz w:val="24"/>
                <w:szCs w:val="24"/>
              </w:rPr>
              <w:t xml:space="preserve"> of Disposable Earnings</w:t>
            </w:r>
          </w:p>
        </w:tc>
        <w:tc>
          <w:tcPr>
            <w:tcW w:w="8823" w:type="dxa"/>
          </w:tcPr>
          <w:p w:rsidR="00092FD1" w:rsidRDefault="00A80B64" w:rsidP="000C04B5">
            <w:pPr>
              <w:tabs>
                <w:tab w:val="left" w:pos="0"/>
              </w:tabs>
              <w:jc w:val="both"/>
            </w:pPr>
            <w:r>
              <w:t>CAPP Topic 50405</w:t>
            </w:r>
            <w:r w:rsidR="005F5F0A">
              <w:t xml:space="preserve"> states that </w:t>
            </w:r>
            <w:r>
              <w:t xml:space="preserve">collection fees are </w:t>
            </w:r>
            <w:r w:rsidR="005F5F0A">
              <w:t xml:space="preserve">also to be </w:t>
            </w:r>
            <w:r>
              <w:t xml:space="preserve">imposed </w:t>
            </w:r>
            <w:r w:rsidR="003207B1">
              <w:t>on employ</w:t>
            </w:r>
            <w:r w:rsidR="005F5F0A">
              <w:t>ee</w:t>
            </w:r>
            <w:r w:rsidR="003207B1">
              <w:t xml:space="preserve">s for </w:t>
            </w:r>
            <w:r w:rsidR="005F5F0A">
              <w:t>g</w:t>
            </w:r>
            <w:r w:rsidR="003207B1">
              <w:t>arnishments ($10</w:t>
            </w:r>
            <w:r w:rsidR="005F5F0A">
              <w:t xml:space="preserve"> one-time only</w:t>
            </w:r>
            <w:r w:rsidR="003207B1">
              <w:t xml:space="preserve">) and </w:t>
            </w:r>
            <w:r w:rsidR="005F5F0A">
              <w:t>t</w:t>
            </w:r>
            <w:r w:rsidR="003207B1">
              <w:t xml:space="preserve">ax </w:t>
            </w:r>
            <w:r w:rsidR="005F5F0A">
              <w:t>l</w:t>
            </w:r>
            <w:r w:rsidR="003207B1">
              <w:t>iens ($20</w:t>
            </w:r>
            <w:r w:rsidR="005F5F0A">
              <w:t xml:space="preserve"> one-time only</w:t>
            </w:r>
            <w:r w:rsidR="003207B1">
              <w:t xml:space="preserve">).  </w:t>
            </w:r>
            <w:r w:rsidR="005F5F0A">
              <w:t>C</w:t>
            </w:r>
            <w:r w:rsidR="00092FD1">
              <w:t xml:space="preserve">ollection </w:t>
            </w:r>
            <w:r w:rsidR="005F5F0A">
              <w:t>f</w:t>
            </w:r>
            <w:r w:rsidR="00092FD1">
              <w:t xml:space="preserve">ees imposed for </w:t>
            </w:r>
            <w:r w:rsidR="005F5F0A">
              <w:t>g</w:t>
            </w:r>
            <w:r w:rsidR="00092FD1">
              <w:t xml:space="preserve">arnishment </w:t>
            </w:r>
            <w:r w:rsidR="005F5F0A">
              <w:t>s</w:t>
            </w:r>
            <w:r w:rsidR="00092FD1">
              <w:t xml:space="preserve">ummons and </w:t>
            </w:r>
            <w:r w:rsidR="005F5F0A">
              <w:t>t</w:t>
            </w:r>
            <w:r w:rsidR="00092FD1">
              <w:t xml:space="preserve">ax </w:t>
            </w:r>
            <w:r w:rsidR="005F5F0A">
              <w:t>l</w:t>
            </w:r>
            <w:r w:rsidR="00092FD1">
              <w:t xml:space="preserve">iens </w:t>
            </w:r>
            <w:r w:rsidR="00092FD1" w:rsidRPr="005F5F0A">
              <w:rPr>
                <w:b/>
              </w:rPr>
              <w:t>are not subject to</w:t>
            </w:r>
            <w:r w:rsidR="00092FD1">
              <w:t xml:space="preserve"> a maximum limit of disposable earnings.</w:t>
            </w:r>
            <w:r w:rsidR="00994515">
              <w:t xml:space="preserve">  (Therefore positions 7-10 of the Utility Field should be left zeros.)</w:t>
            </w:r>
          </w:p>
          <w:p w:rsidR="00092FD1" w:rsidRDefault="00092FD1" w:rsidP="000C04B5">
            <w:pPr>
              <w:tabs>
                <w:tab w:val="left" w:pos="0"/>
              </w:tabs>
              <w:jc w:val="both"/>
            </w:pPr>
          </w:p>
          <w:p w:rsidR="00092FD1" w:rsidRDefault="00092FD1" w:rsidP="000C04B5">
            <w:pPr>
              <w:tabs>
                <w:tab w:val="left" w:pos="0"/>
              </w:tabs>
              <w:jc w:val="both"/>
            </w:pPr>
            <w:r>
              <w:t xml:space="preserve">Garnishment </w:t>
            </w:r>
            <w:r w:rsidR="005F5F0A">
              <w:t>F</w:t>
            </w:r>
            <w:r>
              <w:t>ees (Deduction 019) will continue to han</w:t>
            </w:r>
            <w:r w:rsidR="00537F34">
              <w:t xml:space="preserve">dle this type of collection fee after June </w:t>
            </w:r>
            <w:r w:rsidR="000F6745">
              <w:t>1</w:t>
            </w:r>
            <w:r w:rsidR="005F5F0A">
              <w:t>3</w:t>
            </w:r>
            <w:r w:rsidR="000F6745" w:rsidRPr="000F6745">
              <w:rPr>
                <w:vertAlign w:val="superscript"/>
              </w:rPr>
              <w:t>th</w:t>
            </w:r>
            <w:r w:rsidR="00537F34">
              <w:t xml:space="preserve">.  </w:t>
            </w:r>
            <w:r>
              <w:t>These fees are imposed only once per summons or tax lie</w:t>
            </w:r>
            <w:r w:rsidR="00537F34">
              <w:t xml:space="preserve">n.  </w:t>
            </w:r>
            <w:r w:rsidR="00380E45">
              <w:t>To alleviate the need to deactivate the deduction the following pay period the total fee amount can be entered into the goal field and using the utility field that goal can be decremented to cease withholding the deduction</w:t>
            </w:r>
            <w:r w:rsidR="00537F34">
              <w:t xml:space="preserve">.  Effective June </w:t>
            </w:r>
            <w:r w:rsidR="000F6745">
              <w:t>1</w:t>
            </w:r>
            <w:r w:rsidR="00465E56">
              <w:t>3</w:t>
            </w:r>
            <w:r w:rsidR="000F6745" w:rsidRPr="000F6745">
              <w:rPr>
                <w:vertAlign w:val="superscript"/>
              </w:rPr>
              <w:t>th</w:t>
            </w:r>
            <w:r w:rsidR="00465E56">
              <w:t xml:space="preserve"> a value of ‘1’ entered into </w:t>
            </w:r>
            <w:r w:rsidR="00380E45">
              <w:t xml:space="preserve">position </w:t>
            </w:r>
            <w:r w:rsidR="00537F34">
              <w:t xml:space="preserve">18 of the utility field on H0ZDC </w:t>
            </w:r>
            <w:r w:rsidR="00465E56">
              <w:t xml:space="preserve">will </w:t>
            </w:r>
            <w:r w:rsidR="00537F34">
              <w:t>decrement the goal.</w:t>
            </w:r>
            <w:r w:rsidR="00380E45">
              <w:t xml:space="preserve">  </w:t>
            </w:r>
          </w:p>
          <w:p w:rsidR="009346E0" w:rsidRDefault="009346E0" w:rsidP="000C04B5">
            <w:pPr>
              <w:tabs>
                <w:tab w:val="left" w:pos="0"/>
              </w:tabs>
              <w:jc w:val="both"/>
            </w:pPr>
          </w:p>
          <w:p w:rsidR="009346E0" w:rsidRDefault="009346E0" w:rsidP="000C04B5">
            <w:pPr>
              <w:tabs>
                <w:tab w:val="left" w:pos="0"/>
              </w:tabs>
              <w:jc w:val="both"/>
            </w:pPr>
            <w:r>
              <w:t>If Collection Fees for garnishments and tax liens are not available</w:t>
            </w:r>
            <w:r w:rsidR="00242DE1">
              <w:t xml:space="preserve"> in the period they are imposed</w:t>
            </w:r>
            <w:r>
              <w:t xml:space="preserve"> they must be collected in a later period when funds become available.</w:t>
            </w:r>
          </w:p>
        </w:tc>
      </w:tr>
    </w:tbl>
    <w:p w:rsidR="005B1B0A" w:rsidRDefault="005B1B0A" w:rsidP="005B1B0A">
      <w:pPr>
        <w:pStyle w:val="BlockLine"/>
        <w:ind w:left="1620"/>
        <w:jc w:val="right"/>
        <w:rPr>
          <w:i/>
          <w:sz w:val="16"/>
          <w:szCs w:val="16"/>
        </w:rPr>
      </w:pPr>
      <w:r>
        <w:rPr>
          <w:i/>
          <w:sz w:val="16"/>
          <w:szCs w:val="16"/>
        </w:rPr>
        <w:t>Continued on next page</w:t>
      </w:r>
    </w:p>
    <w:p w:rsidR="005B1B0A" w:rsidRDefault="005B1B0A">
      <w:pPr>
        <w:rPr>
          <w:b/>
        </w:rPr>
      </w:pPr>
      <w:r>
        <w:rPr>
          <w:b/>
        </w:rPr>
        <w:br w:type="page"/>
      </w:r>
    </w:p>
    <w:p w:rsidR="005B1B0A" w:rsidRPr="00B9461D" w:rsidRDefault="005B1B0A" w:rsidP="00686283">
      <w:pPr>
        <w:pStyle w:val="MapTitleContinued"/>
        <w:spacing w:after="0" w:line="360" w:lineRule="auto"/>
        <w:rPr>
          <w:rFonts w:ascii="Times New Roman" w:hAnsi="Times New Roman"/>
          <w:b w:val="0"/>
          <w:sz w:val="28"/>
          <w:szCs w:val="28"/>
        </w:rPr>
      </w:pPr>
      <w:r w:rsidRPr="00B9461D">
        <w:rPr>
          <w:rFonts w:ascii="Times New Roman" w:hAnsi="Times New Roman"/>
          <w:sz w:val="28"/>
          <w:szCs w:val="28"/>
        </w:rPr>
        <w:t xml:space="preserve">Processing Child Support and Garnishment Fees, </w:t>
      </w:r>
      <w:r w:rsidRPr="00B9461D">
        <w:rPr>
          <w:rFonts w:ascii="Times New Roman" w:hAnsi="Times New Roman"/>
          <w:b w:val="0"/>
          <w:sz w:val="28"/>
          <w:szCs w:val="28"/>
        </w:rPr>
        <w:t>continued</w:t>
      </w:r>
    </w:p>
    <w:p w:rsidR="005B1B0A" w:rsidRDefault="005B1B0A" w:rsidP="008747F7">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D44BE6" w:rsidTr="00B95513">
        <w:trPr>
          <w:cantSplit/>
          <w:trHeight w:val="856"/>
        </w:trPr>
        <w:tc>
          <w:tcPr>
            <w:tcW w:w="1725" w:type="dxa"/>
          </w:tcPr>
          <w:p w:rsidR="008342D1" w:rsidRDefault="008342D1" w:rsidP="008342D1">
            <w:pPr>
              <w:pStyle w:val="Heading5"/>
              <w:rPr>
                <w:sz w:val="24"/>
                <w:szCs w:val="24"/>
              </w:rPr>
            </w:pPr>
            <w:r>
              <w:rPr>
                <w:sz w:val="24"/>
                <w:szCs w:val="24"/>
              </w:rPr>
              <w:t>Example A:</w:t>
            </w:r>
          </w:p>
          <w:p w:rsidR="008342D1" w:rsidRPr="008342D1" w:rsidRDefault="008342D1" w:rsidP="008342D1"/>
          <w:p w:rsidR="008342D1" w:rsidRPr="008342D1" w:rsidRDefault="008342D1" w:rsidP="008342D1">
            <w:pPr>
              <w:rPr>
                <w:b/>
              </w:rPr>
            </w:pPr>
            <w:r>
              <w:rPr>
                <w:b/>
              </w:rPr>
              <w:t>Establishing the Child Support Collection Fee</w:t>
            </w:r>
          </w:p>
        </w:tc>
        <w:tc>
          <w:tcPr>
            <w:tcW w:w="8823" w:type="dxa"/>
          </w:tcPr>
          <w:p w:rsidR="00F66596" w:rsidRDefault="00F66596" w:rsidP="00F66596">
            <w:pPr>
              <w:tabs>
                <w:tab w:val="left" w:pos="0"/>
              </w:tabs>
            </w:pPr>
            <w:r>
              <w:t>To ensure that the garnishment fee is included in determining the maximum withholding allowed for the support payment:</w:t>
            </w:r>
          </w:p>
          <w:p w:rsidR="00F66596" w:rsidRDefault="00F66596" w:rsidP="00F66596">
            <w:pPr>
              <w:tabs>
                <w:tab w:val="left" w:pos="0"/>
              </w:tabs>
            </w:pPr>
          </w:p>
          <w:p w:rsidR="00D44BE6" w:rsidRDefault="008342D1" w:rsidP="008342D1">
            <w:pPr>
              <w:pStyle w:val="ListParagraph"/>
              <w:numPr>
                <w:ilvl w:val="0"/>
                <w:numId w:val="17"/>
              </w:numPr>
              <w:tabs>
                <w:tab w:val="left" w:pos="0"/>
              </w:tabs>
            </w:pPr>
            <w:r>
              <w:t>Establish the Child Support Payment (Deduction 001</w:t>
            </w:r>
            <w:r w:rsidR="00E36C1F">
              <w:t xml:space="preserve"> or Deduction 002</w:t>
            </w:r>
            <w:r>
              <w:t xml:space="preserve">) </w:t>
            </w:r>
            <w:r w:rsidR="00E36C1F">
              <w:t xml:space="preserve">on H0ZDC </w:t>
            </w:r>
            <w:r>
              <w:t xml:space="preserve">as shown in </w:t>
            </w:r>
            <w:hyperlink r:id="rId9" w:history="1">
              <w:r w:rsidRPr="00185126">
                <w:rPr>
                  <w:rStyle w:val="Hyperlink"/>
                </w:rPr>
                <w:t>Payroll Bulletin 2012-05</w:t>
              </w:r>
              <w:r w:rsidR="001B011E">
                <w:rPr>
                  <w:rStyle w:val="Hyperlink"/>
                </w:rPr>
                <w:t>,</w:t>
              </w:r>
              <w:r w:rsidRPr="00185126">
                <w:rPr>
                  <w:rStyle w:val="Hyperlink"/>
                </w:rPr>
                <w:t xml:space="preserve"> Example A</w:t>
              </w:r>
            </w:hyperlink>
            <w:r>
              <w:t>.</w:t>
            </w:r>
          </w:p>
          <w:p w:rsidR="008342D1" w:rsidRDefault="001F48BC" w:rsidP="000C04B5">
            <w:pPr>
              <w:pStyle w:val="ListParagraph"/>
              <w:numPr>
                <w:ilvl w:val="0"/>
                <w:numId w:val="17"/>
              </w:numPr>
              <w:tabs>
                <w:tab w:val="left" w:pos="0"/>
              </w:tabs>
              <w:jc w:val="both"/>
            </w:pPr>
            <w:r>
              <w:t xml:space="preserve">Establish the $5 Garnishment Fee (Deduction 019) on H0ZDC.  </w:t>
            </w:r>
            <w:r w:rsidR="001B011E">
              <w:t>Do not enter a goal s</w:t>
            </w:r>
            <w:r>
              <w:t>ince the fee should be deducted each pay period</w:t>
            </w:r>
            <w:r w:rsidR="001B011E">
              <w:t>.  In the Utility Field</w:t>
            </w:r>
            <w:r>
              <w:t xml:space="preserve"> enter a “1” in Position 5 and a “1” in Position 6.  Enter the same maximum percentage that was used for the Child Support Payment (Deduction 001 or Deduction 002) in Positions 7-10 of the Utility Field.  </w:t>
            </w:r>
          </w:p>
          <w:p w:rsidR="00F66596" w:rsidRDefault="00F66596" w:rsidP="00F66596">
            <w:pPr>
              <w:tabs>
                <w:tab w:val="left" w:pos="0"/>
              </w:tabs>
            </w:pPr>
          </w:p>
          <w:p w:rsidR="0047432E" w:rsidRDefault="00F66596" w:rsidP="000C04B5">
            <w:pPr>
              <w:tabs>
                <w:tab w:val="left" w:pos="0"/>
              </w:tabs>
              <w:jc w:val="both"/>
            </w:pPr>
            <w:r>
              <w:t>T</w:t>
            </w:r>
            <w:r w:rsidR="001F48BC">
              <w:t xml:space="preserve">he combination of the </w:t>
            </w:r>
            <w:r>
              <w:t>c</w:t>
            </w:r>
            <w:r w:rsidR="001F48BC">
              <w:t xml:space="preserve">hild </w:t>
            </w:r>
            <w:r>
              <w:t>s</w:t>
            </w:r>
            <w:r w:rsidR="001F48BC">
              <w:t xml:space="preserve">upport </w:t>
            </w:r>
            <w:r>
              <w:t>p</w:t>
            </w:r>
            <w:r w:rsidR="001F48BC">
              <w:t xml:space="preserve">ayment and the $5 </w:t>
            </w:r>
            <w:r>
              <w:t>garnishment f</w:t>
            </w:r>
            <w:r w:rsidR="001F48BC">
              <w:t xml:space="preserve">ee will not exceed </w:t>
            </w:r>
            <w:r w:rsidR="00185126">
              <w:t>the specified percentage (</w:t>
            </w:r>
            <w:r>
              <w:t xml:space="preserve">e.g., </w:t>
            </w:r>
            <w:r w:rsidR="00185126">
              <w:t>55%)</w:t>
            </w:r>
            <w:r w:rsidR="00387898">
              <w:t xml:space="preserve"> of the employee’s disposable earnings. </w:t>
            </w:r>
            <w:r>
              <w:t xml:space="preserve">  </w:t>
            </w:r>
            <w:r w:rsidR="0047432E">
              <w:t xml:space="preserve">If the employee’s disposable earnings are not sufficient to cover the </w:t>
            </w:r>
            <w:r>
              <w:t>garnishment f</w:t>
            </w:r>
            <w:r w:rsidR="0047432E">
              <w:t>ee</w:t>
            </w:r>
            <w:r w:rsidR="0000479B">
              <w:t>,</w:t>
            </w:r>
            <w:r w:rsidR="0047432E">
              <w:t xml:space="preserve"> the fee is waived</w:t>
            </w:r>
            <w:r w:rsidR="00E142A8">
              <w:t xml:space="preserve"> for that pay period</w:t>
            </w:r>
            <w:r w:rsidR="00432FDF">
              <w:t xml:space="preserve"> and should not be collected in a future period</w:t>
            </w:r>
            <w:r w:rsidR="0047432E">
              <w:t xml:space="preserve">.  </w:t>
            </w:r>
            <w:r>
              <w:t>Using the method described above will also eliminate the garnishment fee from recycling when it cannot be withheld thereby eliminating any required batch file maintenance to remove a transaction from pending.</w:t>
            </w:r>
          </w:p>
          <w:p w:rsidR="00B95513" w:rsidRDefault="00B95513" w:rsidP="00B95513">
            <w:pPr>
              <w:pStyle w:val="ListParagraph"/>
              <w:tabs>
                <w:tab w:val="left" w:pos="0"/>
              </w:tabs>
              <w:ind w:left="360"/>
            </w:pPr>
          </w:p>
          <w:p w:rsidR="00B95513" w:rsidRPr="005C1881" w:rsidRDefault="00B95513" w:rsidP="00B95513">
            <w:pPr>
              <w:tabs>
                <w:tab w:val="left" w:pos="0"/>
              </w:tabs>
              <w:rPr>
                <w:b/>
              </w:rPr>
            </w:pPr>
            <w:r w:rsidRPr="005C1881">
              <w:rPr>
                <w:b/>
              </w:rPr>
              <w:t>&gt; GU      230,0000</w:t>
            </w:r>
            <w:r w:rsidR="00582ACE" w:rsidRPr="005C1881">
              <w:rPr>
                <w:b/>
              </w:rPr>
              <w:t>99999</w:t>
            </w:r>
            <w:r w:rsidRPr="005C1881">
              <w:rPr>
                <w:b/>
              </w:rPr>
              <w:t>00</w:t>
            </w:r>
            <w:r w:rsidR="000B0BAA" w:rsidRPr="005C1881">
              <w:rPr>
                <w:b/>
              </w:rPr>
              <w:t xml:space="preserve">                                                                             </w:t>
            </w:r>
            <w:r w:rsidRPr="005C1881">
              <w:rPr>
                <w:b/>
              </w:rPr>
              <w:t xml:space="preserve">ON H0ZDC </w:t>
            </w:r>
          </w:p>
          <w:p w:rsidR="00A64722" w:rsidRPr="005C1881" w:rsidRDefault="00B95513" w:rsidP="00B95513">
            <w:pPr>
              <w:tabs>
                <w:tab w:val="left" w:pos="0"/>
              </w:tabs>
              <w:rPr>
                <w:b/>
              </w:rPr>
            </w:pPr>
            <w:r w:rsidRPr="005C1881">
              <w:rPr>
                <w:b/>
              </w:rPr>
              <w:t xml:space="preserve">                                                       </w:t>
            </w:r>
          </w:p>
          <w:p w:rsidR="00B95513" w:rsidRPr="005C1881" w:rsidRDefault="00A64722" w:rsidP="00B95513">
            <w:pPr>
              <w:tabs>
                <w:tab w:val="left" w:pos="0"/>
              </w:tabs>
              <w:rPr>
                <w:b/>
              </w:rPr>
            </w:pPr>
            <w:r w:rsidRPr="005C1881">
              <w:rPr>
                <w:b/>
              </w:rPr>
              <w:t xml:space="preserve">                </w:t>
            </w:r>
            <w:r w:rsidR="00B95513" w:rsidRPr="005C1881">
              <w:rPr>
                <w:b/>
              </w:rPr>
              <w:t xml:space="preserve">                    ---------EMPLOYEE DEDUCTIONS------------                   </w:t>
            </w:r>
          </w:p>
          <w:p w:rsidR="00B95513" w:rsidRPr="005C1881" w:rsidRDefault="00B95513" w:rsidP="00B95513">
            <w:pPr>
              <w:tabs>
                <w:tab w:val="left" w:pos="0"/>
              </w:tabs>
              <w:rPr>
                <w:b/>
              </w:rPr>
            </w:pPr>
            <w:r w:rsidRPr="005C1881">
              <w:rPr>
                <w:b/>
              </w:rPr>
              <w:t xml:space="preserve">                                                                               </w:t>
            </w:r>
          </w:p>
          <w:p w:rsidR="00B95513" w:rsidRPr="005C1881" w:rsidRDefault="00B95513" w:rsidP="00B95513">
            <w:pPr>
              <w:tabs>
                <w:tab w:val="left" w:pos="0"/>
              </w:tabs>
              <w:rPr>
                <w:b/>
              </w:rPr>
            </w:pPr>
            <w:r w:rsidRPr="005C1881">
              <w:rPr>
                <w:b/>
              </w:rPr>
              <w:t xml:space="preserve">  COMPANY--&gt; 00230  EMPLOYEE NUMBER---&gt; 0000</w:t>
            </w:r>
            <w:r w:rsidR="00582ACE" w:rsidRPr="005C1881">
              <w:rPr>
                <w:b/>
              </w:rPr>
              <w:t>99999</w:t>
            </w:r>
            <w:r w:rsidRPr="005C1881">
              <w:rPr>
                <w:b/>
              </w:rPr>
              <w:t xml:space="preserve">00                            </w:t>
            </w:r>
          </w:p>
          <w:p w:rsidR="00B95513" w:rsidRPr="005C1881" w:rsidRDefault="00B95513" w:rsidP="00B95513">
            <w:pPr>
              <w:tabs>
                <w:tab w:val="left" w:pos="0"/>
              </w:tabs>
              <w:rPr>
                <w:b/>
              </w:rPr>
            </w:pPr>
            <w:r w:rsidRPr="005C1881">
              <w:rPr>
                <w:b/>
              </w:rPr>
              <w:t xml:space="preserve">  NAME-----&gt; CHILD                 SUPPORT          ORDER 55%                  </w:t>
            </w:r>
          </w:p>
          <w:p w:rsidR="00B95513" w:rsidRPr="005C1881" w:rsidRDefault="00B95513" w:rsidP="00B95513">
            <w:pPr>
              <w:tabs>
                <w:tab w:val="left" w:pos="0"/>
              </w:tabs>
              <w:rPr>
                <w:b/>
              </w:rPr>
            </w:pPr>
            <w:r w:rsidRPr="005C1881">
              <w:rPr>
                <w:b/>
              </w:rPr>
              <w:t xml:space="preserve">                                                                               </w:t>
            </w:r>
          </w:p>
          <w:p w:rsidR="00B95513" w:rsidRPr="005C1881" w:rsidRDefault="00B95513" w:rsidP="00B95513">
            <w:pPr>
              <w:tabs>
                <w:tab w:val="left" w:pos="0"/>
              </w:tabs>
              <w:rPr>
                <w:b/>
              </w:rPr>
            </w:pPr>
            <w:r w:rsidRPr="005C1881">
              <w:rPr>
                <w:b/>
              </w:rPr>
              <w:t xml:space="preserve">   NO      NAME          AMT/PCT         GOAL        UTILITY                   </w:t>
            </w:r>
          </w:p>
          <w:p w:rsidR="00B95513" w:rsidRPr="005C1881" w:rsidRDefault="00B95513" w:rsidP="00B95513">
            <w:pPr>
              <w:tabs>
                <w:tab w:val="left" w:pos="0"/>
              </w:tabs>
              <w:rPr>
                <w:b/>
              </w:rPr>
            </w:pPr>
            <w:r w:rsidRPr="005C1881">
              <w:rPr>
                <w:b/>
              </w:rPr>
              <w:t xml:space="preserve">     CALC GN FR  PRTY START DATE     END DATE        DED MTD       DED YTD     </w:t>
            </w:r>
          </w:p>
          <w:p w:rsidR="00B95513" w:rsidRPr="005C1881" w:rsidRDefault="00B95513" w:rsidP="00B95513">
            <w:pPr>
              <w:tabs>
                <w:tab w:val="left" w:pos="0"/>
              </w:tabs>
              <w:rPr>
                <w:b/>
              </w:rPr>
            </w:pPr>
            <w:r w:rsidRPr="005C1881">
              <w:rPr>
                <w:b/>
              </w:rPr>
              <w:t xml:space="preserve">                                                                               </w:t>
            </w:r>
          </w:p>
          <w:p w:rsidR="00B95513" w:rsidRPr="005C1881" w:rsidRDefault="00B95513" w:rsidP="00B95513">
            <w:pPr>
              <w:tabs>
                <w:tab w:val="left" w:pos="0"/>
              </w:tabs>
              <w:rPr>
                <w:b/>
              </w:rPr>
            </w:pPr>
            <w:r w:rsidRPr="005C1881">
              <w:rPr>
                <w:b/>
              </w:rPr>
              <w:t xml:space="preserve">__   1 DCSE-SUP             250.00                 .00       000011550000000000            </w:t>
            </w:r>
          </w:p>
          <w:p w:rsidR="00B95513" w:rsidRPr="005C1881" w:rsidRDefault="00B95513" w:rsidP="00B95513">
            <w:pPr>
              <w:tabs>
                <w:tab w:val="left" w:pos="0"/>
              </w:tabs>
              <w:rPr>
                <w:b/>
              </w:rPr>
            </w:pPr>
            <w:r w:rsidRPr="005C1881">
              <w:rPr>
                <w:b/>
              </w:rPr>
              <w:t xml:space="preserve">           95   2    09    000    00/00/0000           </w:t>
            </w:r>
            <w:proofErr w:type="spellStart"/>
            <w:r w:rsidRPr="005C1881">
              <w:rPr>
                <w:b/>
              </w:rPr>
              <w:t>00/00/0000</w:t>
            </w:r>
            <w:proofErr w:type="spellEnd"/>
            <w:r w:rsidRPr="005C1881">
              <w:rPr>
                <w:b/>
              </w:rPr>
              <w:t xml:space="preserve">                       .00                    .00    </w:t>
            </w:r>
          </w:p>
          <w:p w:rsidR="00B95513" w:rsidRPr="005C1881" w:rsidRDefault="00B95513" w:rsidP="00B95513">
            <w:pPr>
              <w:tabs>
                <w:tab w:val="left" w:pos="0"/>
              </w:tabs>
              <w:rPr>
                <w:b/>
              </w:rPr>
            </w:pPr>
            <w:r w:rsidRPr="005C1881">
              <w:rPr>
                <w:b/>
              </w:rPr>
              <w:t xml:space="preserve">                                                                               </w:t>
            </w:r>
          </w:p>
          <w:p w:rsidR="00B95513" w:rsidRPr="005C1881" w:rsidRDefault="00B95513" w:rsidP="00B95513">
            <w:pPr>
              <w:tabs>
                <w:tab w:val="left" w:pos="0"/>
              </w:tabs>
              <w:rPr>
                <w:b/>
              </w:rPr>
            </w:pPr>
            <w:r w:rsidRPr="005C1881">
              <w:rPr>
                <w:b/>
              </w:rPr>
              <w:t xml:space="preserve">__  19 GARN FEE               5.00         </w:t>
            </w:r>
            <w:r w:rsidR="00E72F61" w:rsidRPr="005C1881">
              <w:rPr>
                <w:b/>
              </w:rPr>
              <w:t xml:space="preserve">       </w:t>
            </w:r>
            <w:r w:rsidRPr="005C1881">
              <w:rPr>
                <w:b/>
              </w:rPr>
              <w:t xml:space="preserve"> .00  </w:t>
            </w:r>
            <w:r w:rsidR="00E72F61" w:rsidRPr="005C1881">
              <w:rPr>
                <w:b/>
              </w:rPr>
              <w:t xml:space="preserve">      </w:t>
            </w:r>
            <w:r w:rsidRPr="005C1881">
              <w:rPr>
                <w:b/>
              </w:rPr>
              <w:t xml:space="preserve">000011550000000000            </w:t>
            </w:r>
          </w:p>
          <w:p w:rsidR="00B95513" w:rsidRDefault="00B95513" w:rsidP="00B95513">
            <w:pPr>
              <w:tabs>
                <w:tab w:val="left" w:pos="0"/>
              </w:tabs>
            </w:pPr>
            <w:r w:rsidRPr="005C1881">
              <w:rPr>
                <w:b/>
              </w:rPr>
              <w:t xml:space="preserve">      </w:t>
            </w:r>
            <w:r w:rsidR="00E72F61" w:rsidRPr="005C1881">
              <w:rPr>
                <w:b/>
              </w:rPr>
              <w:t xml:space="preserve">    </w:t>
            </w:r>
            <w:r w:rsidR="00596139">
              <w:rPr>
                <w:b/>
              </w:rPr>
              <w:t>95</w:t>
            </w:r>
            <w:r w:rsidRPr="005C1881">
              <w:rPr>
                <w:b/>
              </w:rPr>
              <w:t xml:space="preserve">   2 </w:t>
            </w:r>
            <w:r w:rsidR="00E72F61" w:rsidRPr="005C1881">
              <w:rPr>
                <w:b/>
              </w:rPr>
              <w:t xml:space="preserve">    </w:t>
            </w:r>
            <w:r w:rsidRPr="005C1881">
              <w:rPr>
                <w:b/>
              </w:rPr>
              <w:t xml:space="preserve">09  </w:t>
            </w:r>
            <w:r w:rsidR="00E72F61" w:rsidRPr="005C1881">
              <w:rPr>
                <w:b/>
              </w:rPr>
              <w:t xml:space="preserve">  </w:t>
            </w:r>
            <w:r w:rsidRPr="005C1881">
              <w:rPr>
                <w:b/>
              </w:rPr>
              <w:t xml:space="preserve">000  </w:t>
            </w:r>
            <w:r w:rsidR="00E72F61" w:rsidRPr="005C1881">
              <w:rPr>
                <w:b/>
              </w:rPr>
              <w:t xml:space="preserve">  </w:t>
            </w:r>
            <w:r w:rsidRPr="005C1881">
              <w:rPr>
                <w:b/>
              </w:rPr>
              <w:t xml:space="preserve">00/00/0000     </w:t>
            </w:r>
            <w:r w:rsidR="00E72F61" w:rsidRPr="005C1881">
              <w:rPr>
                <w:b/>
              </w:rPr>
              <w:t xml:space="preserve">      </w:t>
            </w:r>
            <w:proofErr w:type="spellStart"/>
            <w:r w:rsidRPr="005C1881">
              <w:rPr>
                <w:b/>
              </w:rPr>
              <w:t>00/00/0000</w:t>
            </w:r>
            <w:proofErr w:type="spellEnd"/>
            <w:r w:rsidRPr="005C1881">
              <w:rPr>
                <w:b/>
              </w:rPr>
              <w:t xml:space="preserve">           </w:t>
            </w:r>
            <w:r w:rsidR="00E72F61" w:rsidRPr="005C1881">
              <w:rPr>
                <w:b/>
              </w:rPr>
              <w:t xml:space="preserve">            </w:t>
            </w:r>
            <w:r w:rsidRPr="005C1881">
              <w:rPr>
                <w:b/>
              </w:rPr>
              <w:t xml:space="preserve">.00           </w:t>
            </w:r>
            <w:r w:rsidR="00E72F61" w:rsidRPr="005C1881">
              <w:rPr>
                <w:b/>
              </w:rPr>
              <w:t xml:space="preserve">         </w:t>
            </w:r>
            <w:r w:rsidRPr="005C1881">
              <w:rPr>
                <w:b/>
              </w:rPr>
              <w:t>.00</w:t>
            </w:r>
            <w:r>
              <w:t xml:space="preserve">    </w:t>
            </w:r>
          </w:p>
          <w:p w:rsidR="008342D1" w:rsidRDefault="008342D1" w:rsidP="008342D1">
            <w:pPr>
              <w:tabs>
                <w:tab w:val="left" w:pos="0"/>
              </w:tabs>
              <w:ind w:left="-18" w:firstLine="18"/>
            </w:pPr>
          </w:p>
          <w:p w:rsidR="008342D1" w:rsidRDefault="008342D1" w:rsidP="008342D1">
            <w:pPr>
              <w:tabs>
                <w:tab w:val="left" w:pos="0"/>
              </w:tabs>
              <w:ind w:left="-18" w:firstLine="18"/>
            </w:pPr>
          </w:p>
        </w:tc>
      </w:tr>
    </w:tbl>
    <w:p w:rsidR="00623A62" w:rsidRDefault="00623A62" w:rsidP="00623A62">
      <w:pPr>
        <w:pStyle w:val="BlockLine"/>
        <w:ind w:left="1620"/>
        <w:jc w:val="right"/>
        <w:rPr>
          <w:i/>
          <w:sz w:val="16"/>
          <w:szCs w:val="16"/>
        </w:rPr>
      </w:pPr>
      <w:r>
        <w:rPr>
          <w:i/>
          <w:sz w:val="16"/>
          <w:szCs w:val="16"/>
        </w:rPr>
        <w:t>Continued on next page</w:t>
      </w:r>
    </w:p>
    <w:p w:rsidR="00911738" w:rsidRDefault="00911738" w:rsidP="00911738"/>
    <w:p w:rsidR="00911738" w:rsidRDefault="00911738" w:rsidP="00911738"/>
    <w:p w:rsidR="00911738" w:rsidRDefault="00911738" w:rsidP="00911738"/>
    <w:p w:rsidR="00911738" w:rsidRDefault="00911738" w:rsidP="00911738"/>
    <w:p w:rsidR="008747F7" w:rsidRDefault="008747F7" w:rsidP="00911738">
      <w:pPr>
        <w:pStyle w:val="MapTitleContinued"/>
        <w:spacing w:after="0"/>
      </w:pPr>
    </w:p>
    <w:p w:rsidR="008747F7" w:rsidRDefault="008747F7" w:rsidP="00911738">
      <w:pPr>
        <w:pStyle w:val="MapTitleContinued"/>
        <w:spacing w:after="0"/>
      </w:pPr>
    </w:p>
    <w:p w:rsidR="008C72A1" w:rsidRDefault="008C72A1" w:rsidP="008747F7">
      <w:pPr>
        <w:pStyle w:val="MapTitleContinued"/>
        <w:spacing w:after="0" w:line="360" w:lineRule="auto"/>
        <w:rPr>
          <w:rFonts w:ascii="Times New Roman" w:hAnsi="Times New Roman"/>
          <w:sz w:val="28"/>
          <w:szCs w:val="28"/>
        </w:rPr>
      </w:pPr>
    </w:p>
    <w:p w:rsidR="00911738" w:rsidRPr="00B9461D" w:rsidRDefault="00911738" w:rsidP="008747F7">
      <w:pPr>
        <w:pStyle w:val="MapTitleContinued"/>
        <w:spacing w:after="0" w:line="360" w:lineRule="auto"/>
        <w:rPr>
          <w:rFonts w:ascii="Times New Roman" w:hAnsi="Times New Roman"/>
          <w:b w:val="0"/>
          <w:sz w:val="28"/>
          <w:szCs w:val="28"/>
        </w:rPr>
      </w:pPr>
      <w:r w:rsidRPr="00B9461D">
        <w:rPr>
          <w:rFonts w:ascii="Times New Roman" w:hAnsi="Times New Roman"/>
          <w:sz w:val="28"/>
          <w:szCs w:val="28"/>
        </w:rPr>
        <w:t xml:space="preserve">Processing Child Support and Garnishment Fees, </w:t>
      </w:r>
      <w:r w:rsidRPr="00B9461D">
        <w:rPr>
          <w:rFonts w:ascii="Times New Roman" w:hAnsi="Times New Roman"/>
          <w:b w:val="0"/>
          <w:sz w:val="28"/>
          <w:szCs w:val="28"/>
        </w:rPr>
        <w:t>continued</w:t>
      </w:r>
    </w:p>
    <w:p w:rsidR="00911738" w:rsidRDefault="00911738" w:rsidP="008747F7">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623A62" w:rsidTr="00623A62">
        <w:trPr>
          <w:cantSplit/>
          <w:trHeight w:val="856"/>
        </w:trPr>
        <w:tc>
          <w:tcPr>
            <w:tcW w:w="1725" w:type="dxa"/>
          </w:tcPr>
          <w:p w:rsidR="00D040CE" w:rsidRDefault="00D040CE" w:rsidP="00623A62">
            <w:pPr>
              <w:pStyle w:val="Heading5"/>
              <w:rPr>
                <w:sz w:val="24"/>
                <w:szCs w:val="24"/>
              </w:rPr>
            </w:pPr>
            <w:r>
              <w:rPr>
                <w:sz w:val="24"/>
                <w:szCs w:val="24"/>
              </w:rPr>
              <w:t xml:space="preserve">Example B: </w:t>
            </w:r>
          </w:p>
          <w:p w:rsidR="00D040CE" w:rsidRDefault="00D040CE" w:rsidP="00623A62">
            <w:pPr>
              <w:pStyle w:val="Heading5"/>
              <w:rPr>
                <w:sz w:val="24"/>
                <w:szCs w:val="24"/>
              </w:rPr>
            </w:pPr>
          </w:p>
          <w:p w:rsidR="00623A62" w:rsidRPr="00B44A77" w:rsidRDefault="00D040CE" w:rsidP="000F4C4D">
            <w:pPr>
              <w:pStyle w:val="Heading5"/>
              <w:rPr>
                <w:sz w:val="24"/>
                <w:szCs w:val="24"/>
              </w:rPr>
            </w:pPr>
            <w:r>
              <w:rPr>
                <w:sz w:val="24"/>
                <w:szCs w:val="24"/>
              </w:rPr>
              <w:t>Establishing a One</w:t>
            </w:r>
            <w:r w:rsidR="000F4C4D">
              <w:rPr>
                <w:sz w:val="24"/>
                <w:szCs w:val="24"/>
              </w:rPr>
              <w:t>-T</w:t>
            </w:r>
            <w:r>
              <w:rPr>
                <w:sz w:val="24"/>
                <w:szCs w:val="24"/>
              </w:rPr>
              <w:t>ime Garnishment Fee</w:t>
            </w:r>
          </w:p>
        </w:tc>
        <w:tc>
          <w:tcPr>
            <w:tcW w:w="8823" w:type="dxa"/>
          </w:tcPr>
          <w:p w:rsidR="000F4C4D" w:rsidRDefault="000F4C4D" w:rsidP="000F4C4D">
            <w:pPr>
              <w:tabs>
                <w:tab w:val="left" w:pos="0"/>
              </w:tabs>
            </w:pPr>
            <w:r>
              <w:t xml:space="preserve">To ensure that the garnishment fee is </w:t>
            </w:r>
            <w:r w:rsidR="00BB68B3">
              <w:t>only taken one time for a garnishment or tax lien</w:t>
            </w:r>
            <w:r>
              <w:t>:</w:t>
            </w:r>
          </w:p>
          <w:p w:rsidR="000F4C4D" w:rsidRDefault="000F4C4D" w:rsidP="000F4C4D">
            <w:pPr>
              <w:tabs>
                <w:tab w:val="left" w:pos="0"/>
              </w:tabs>
              <w:ind w:left="360"/>
            </w:pPr>
          </w:p>
          <w:p w:rsidR="00055B5C" w:rsidRDefault="00055B5C" w:rsidP="00055B5C">
            <w:pPr>
              <w:pStyle w:val="ListParagraph"/>
              <w:numPr>
                <w:ilvl w:val="0"/>
                <w:numId w:val="18"/>
              </w:numPr>
              <w:tabs>
                <w:tab w:val="left" w:pos="0"/>
              </w:tabs>
            </w:pPr>
            <w:r>
              <w:t xml:space="preserve">Establish the </w:t>
            </w:r>
            <w:r w:rsidR="00C84580">
              <w:t>Gar</w:t>
            </w:r>
            <w:r w:rsidR="00316DB6">
              <w:t>n</w:t>
            </w:r>
            <w:r w:rsidR="00C84580">
              <w:t>ishment</w:t>
            </w:r>
            <w:r>
              <w:t xml:space="preserve"> (Deduction 00</w:t>
            </w:r>
            <w:r w:rsidR="00C84580">
              <w:t xml:space="preserve">3, 004, </w:t>
            </w:r>
            <w:r>
              <w:t xml:space="preserve">or </w:t>
            </w:r>
            <w:r w:rsidR="00C84580">
              <w:t>005</w:t>
            </w:r>
            <w:r>
              <w:t xml:space="preserve">) on H0ZDC as shown in </w:t>
            </w:r>
            <w:hyperlink r:id="rId10" w:history="1">
              <w:r w:rsidRPr="009B2BCC">
                <w:rPr>
                  <w:rStyle w:val="Hyperlink"/>
                </w:rPr>
                <w:t xml:space="preserve">Payroll Bulletin 2012-05 Example </w:t>
              </w:r>
              <w:r w:rsidR="00F80326" w:rsidRPr="009B2BCC">
                <w:rPr>
                  <w:rStyle w:val="Hyperlink"/>
                </w:rPr>
                <w:t>B or C</w:t>
              </w:r>
            </w:hyperlink>
            <w:r w:rsidR="00F80326">
              <w:t xml:space="preserve"> (whichever applies)</w:t>
            </w:r>
            <w:r>
              <w:t>.</w:t>
            </w:r>
          </w:p>
          <w:p w:rsidR="00F80326" w:rsidRPr="00BB68B3" w:rsidRDefault="00055B5C" w:rsidP="000C04B5">
            <w:pPr>
              <w:pStyle w:val="ListParagraph"/>
              <w:numPr>
                <w:ilvl w:val="0"/>
                <w:numId w:val="18"/>
              </w:numPr>
              <w:tabs>
                <w:tab w:val="left" w:pos="0"/>
              </w:tabs>
              <w:jc w:val="both"/>
              <w:rPr>
                <w:i/>
              </w:rPr>
            </w:pPr>
            <w:r>
              <w:t xml:space="preserve">Establish the </w:t>
            </w:r>
            <w:r w:rsidR="00F80326">
              <w:t xml:space="preserve">Garnishment Fee </w:t>
            </w:r>
            <w:r>
              <w:t xml:space="preserve">(Deduction 019) on H0ZDC.  </w:t>
            </w:r>
            <w:r w:rsidR="00F80326">
              <w:t>Because this fee is deducted one time, enter a goal amount.</w:t>
            </w:r>
            <w:r>
              <w:t xml:space="preserve">  In the Utility Field, enter a “1” in </w:t>
            </w:r>
            <w:r w:rsidR="00F80326">
              <w:t xml:space="preserve">Position 18 to decrement the goal amount entered.  </w:t>
            </w:r>
            <w:r w:rsidR="00920CD4">
              <w:t>Note:  It is optional to decrement the goal, but establishing the deduction this way ensures that the garnishment fee will only be deducted once.</w:t>
            </w:r>
            <w:r w:rsidR="00BB68B3">
              <w:rPr>
                <w:b/>
              </w:rPr>
              <w:t xml:space="preserve"> </w:t>
            </w:r>
            <w:r w:rsidR="00BB68B3" w:rsidRPr="00BB68B3">
              <w:rPr>
                <w:i/>
              </w:rPr>
              <w:t>Note: Do not enter the percentage in positions 7-10 of the utility as the fee related to collection of garnishments or tax liens is NOT to be taken into account in determining the maximum withholding amount.</w:t>
            </w:r>
          </w:p>
          <w:p w:rsidR="00BB68B3" w:rsidRDefault="00BB68B3" w:rsidP="00BB68B3">
            <w:pPr>
              <w:tabs>
                <w:tab w:val="left" w:pos="0"/>
              </w:tabs>
              <w:ind w:left="360"/>
            </w:pPr>
          </w:p>
          <w:p w:rsidR="00055B5C" w:rsidRDefault="00055B5C" w:rsidP="000C04B5">
            <w:pPr>
              <w:tabs>
                <w:tab w:val="left" w:pos="0"/>
              </w:tabs>
              <w:ind w:left="360"/>
              <w:jc w:val="both"/>
            </w:pPr>
            <w:r>
              <w:t xml:space="preserve">If the employee’s disposable earnings are not sufficient to cover the </w:t>
            </w:r>
            <w:r w:rsidR="00BB68B3">
              <w:t>garnishment</w:t>
            </w:r>
            <w:r w:rsidR="00FE7422">
              <w:t xml:space="preserve"> f</w:t>
            </w:r>
            <w:r>
              <w:t>ee</w:t>
            </w:r>
            <w:r w:rsidR="00F80326">
              <w:t xml:space="preserve"> </w:t>
            </w:r>
            <w:r w:rsidR="00BB68B3">
              <w:t xml:space="preserve">related to </w:t>
            </w:r>
            <w:r w:rsidR="00F80326">
              <w:t>a Garnishment or Tax Lien</w:t>
            </w:r>
            <w:r>
              <w:t xml:space="preserve">, the fee </w:t>
            </w:r>
            <w:r w:rsidR="00F80326" w:rsidRPr="00BB68B3">
              <w:rPr>
                <w:b/>
              </w:rPr>
              <w:t>should</w:t>
            </w:r>
            <w:r w:rsidR="00F80326">
              <w:t xml:space="preserve"> be collected as soon as the funds become available.</w:t>
            </w:r>
            <w:r>
              <w:t xml:space="preserve">  If you establish your deductions as shown, CIPPS </w:t>
            </w:r>
            <w:r w:rsidRPr="00BB68B3">
              <w:rPr>
                <w:b/>
              </w:rPr>
              <w:t>will</w:t>
            </w:r>
            <w:r>
              <w:t xml:space="preserve"> </w:t>
            </w:r>
            <w:r w:rsidR="00F80326">
              <w:t xml:space="preserve">recycle the </w:t>
            </w:r>
            <w:r w:rsidR="00BB68B3">
              <w:t>g</w:t>
            </w:r>
            <w:r w:rsidR="00F80326">
              <w:t xml:space="preserve">arnishment </w:t>
            </w:r>
            <w:r w:rsidR="00BB68B3">
              <w:t>f</w:t>
            </w:r>
            <w:r w:rsidR="00F80326">
              <w:t>ee so that it is taken from a future payment.</w:t>
            </w:r>
          </w:p>
          <w:p w:rsidR="004B493D" w:rsidRDefault="004B493D" w:rsidP="004B493D">
            <w:pPr>
              <w:tabs>
                <w:tab w:val="left" w:pos="0"/>
              </w:tabs>
            </w:pPr>
          </w:p>
          <w:p w:rsidR="004B493D" w:rsidRPr="005C1881" w:rsidRDefault="004B493D" w:rsidP="004B493D">
            <w:pPr>
              <w:tabs>
                <w:tab w:val="left" w:pos="0"/>
              </w:tabs>
              <w:rPr>
                <w:b/>
              </w:rPr>
            </w:pPr>
            <w:r w:rsidRPr="005C1881">
              <w:rPr>
                <w:b/>
              </w:rPr>
              <w:t>&gt; GUH     230,0000</w:t>
            </w:r>
            <w:r w:rsidR="00B557AB" w:rsidRPr="005C1881">
              <w:rPr>
                <w:b/>
              </w:rPr>
              <w:t>99999</w:t>
            </w:r>
            <w:r w:rsidRPr="005C1881">
              <w:rPr>
                <w:b/>
              </w:rPr>
              <w:t xml:space="preserve">00                                                                            ON H0ZDC </w:t>
            </w:r>
          </w:p>
          <w:p w:rsidR="004B493D" w:rsidRPr="005C1881" w:rsidRDefault="004B493D" w:rsidP="004B493D">
            <w:pPr>
              <w:tabs>
                <w:tab w:val="left" w:pos="0"/>
              </w:tabs>
              <w:rPr>
                <w:b/>
              </w:rPr>
            </w:pPr>
            <w:r w:rsidRPr="005C1881">
              <w:rPr>
                <w:b/>
              </w:rPr>
              <w:t xml:space="preserve">                                                                                </w:t>
            </w:r>
          </w:p>
          <w:p w:rsidR="004B493D" w:rsidRPr="005C1881" w:rsidRDefault="004B493D" w:rsidP="004B493D">
            <w:pPr>
              <w:tabs>
                <w:tab w:val="left" w:pos="0"/>
              </w:tabs>
              <w:rPr>
                <w:b/>
              </w:rPr>
            </w:pPr>
            <w:r w:rsidRPr="005C1881">
              <w:rPr>
                <w:b/>
              </w:rPr>
              <w:t xml:space="preserve">                     ---------EMPLOYEE DEDUCTIONS------------                   </w:t>
            </w:r>
          </w:p>
          <w:p w:rsidR="004B493D" w:rsidRPr="005C1881" w:rsidRDefault="004B493D" w:rsidP="004B493D">
            <w:pPr>
              <w:tabs>
                <w:tab w:val="left" w:pos="0"/>
              </w:tabs>
              <w:rPr>
                <w:b/>
              </w:rPr>
            </w:pPr>
            <w:r w:rsidRPr="005C1881">
              <w:rPr>
                <w:b/>
              </w:rPr>
              <w:t xml:space="preserve">                                                                                </w:t>
            </w:r>
          </w:p>
          <w:p w:rsidR="004B493D" w:rsidRPr="005C1881" w:rsidRDefault="004B493D" w:rsidP="004B493D">
            <w:pPr>
              <w:tabs>
                <w:tab w:val="left" w:pos="0"/>
              </w:tabs>
              <w:rPr>
                <w:b/>
              </w:rPr>
            </w:pPr>
            <w:r w:rsidRPr="005C1881">
              <w:rPr>
                <w:b/>
              </w:rPr>
              <w:t xml:space="preserve">   COMPANY--&gt; 00230  EMPLOYEE NUMBER---&gt; 0000</w:t>
            </w:r>
            <w:r w:rsidR="00B557AB" w:rsidRPr="005C1881">
              <w:rPr>
                <w:b/>
              </w:rPr>
              <w:t>99999</w:t>
            </w:r>
            <w:r w:rsidRPr="005C1881">
              <w:rPr>
                <w:b/>
              </w:rPr>
              <w:t xml:space="preserve">00                            </w:t>
            </w:r>
          </w:p>
          <w:p w:rsidR="004B493D" w:rsidRPr="005C1881" w:rsidRDefault="004B493D" w:rsidP="004B493D">
            <w:pPr>
              <w:tabs>
                <w:tab w:val="left" w:pos="0"/>
              </w:tabs>
              <w:rPr>
                <w:b/>
              </w:rPr>
            </w:pPr>
            <w:r w:rsidRPr="005C1881">
              <w:rPr>
                <w:b/>
              </w:rPr>
              <w:t xml:space="preserve">   NAME-----&gt; STANDARD              PERCENTAGE       GARNISHMENT                </w:t>
            </w:r>
          </w:p>
          <w:p w:rsidR="004B493D" w:rsidRPr="005C1881" w:rsidRDefault="004B493D" w:rsidP="004B493D">
            <w:pPr>
              <w:tabs>
                <w:tab w:val="left" w:pos="0"/>
              </w:tabs>
              <w:rPr>
                <w:b/>
              </w:rPr>
            </w:pPr>
            <w:r w:rsidRPr="005C1881">
              <w:rPr>
                <w:b/>
              </w:rPr>
              <w:t xml:space="preserve">                                                                                </w:t>
            </w:r>
          </w:p>
          <w:p w:rsidR="004B493D" w:rsidRPr="005C1881" w:rsidRDefault="004B493D" w:rsidP="004B493D">
            <w:pPr>
              <w:tabs>
                <w:tab w:val="left" w:pos="0"/>
              </w:tabs>
              <w:rPr>
                <w:b/>
              </w:rPr>
            </w:pPr>
            <w:r w:rsidRPr="005C1881">
              <w:rPr>
                <w:b/>
              </w:rPr>
              <w:t xml:space="preserve">    NO      NAME          AMT/PCT         GOAL        UTILITY                   </w:t>
            </w:r>
          </w:p>
          <w:p w:rsidR="004B493D" w:rsidRPr="005C1881" w:rsidRDefault="004B493D" w:rsidP="004B493D">
            <w:pPr>
              <w:tabs>
                <w:tab w:val="left" w:pos="0"/>
              </w:tabs>
              <w:rPr>
                <w:b/>
              </w:rPr>
            </w:pPr>
            <w:r w:rsidRPr="005C1881">
              <w:rPr>
                <w:b/>
              </w:rPr>
              <w:t xml:space="preserve">      CALC GN FR  PRTY START DATE     END DATE        DED MTD       DED YTD     </w:t>
            </w:r>
          </w:p>
          <w:p w:rsidR="004B493D" w:rsidRPr="005C1881" w:rsidRDefault="004B493D" w:rsidP="004B493D">
            <w:pPr>
              <w:tabs>
                <w:tab w:val="left" w:pos="0"/>
              </w:tabs>
              <w:rPr>
                <w:b/>
              </w:rPr>
            </w:pPr>
            <w:r w:rsidRPr="005C1881">
              <w:rPr>
                <w:b/>
              </w:rPr>
              <w:t xml:space="preserve">                                                                                </w:t>
            </w:r>
          </w:p>
          <w:p w:rsidR="004B493D" w:rsidRPr="005C1881" w:rsidRDefault="004B493D" w:rsidP="004B493D">
            <w:pPr>
              <w:tabs>
                <w:tab w:val="left" w:pos="0"/>
              </w:tabs>
              <w:rPr>
                <w:b/>
              </w:rPr>
            </w:pPr>
            <w:r w:rsidRPr="005C1881">
              <w:rPr>
                <w:b/>
              </w:rPr>
              <w:t xml:space="preserve"> __   3      GARNISH1         .25000      1000.00         200011250000062911            </w:t>
            </w:r>
          </w:p>
          <w:p w:rsidR="004B493D" w:rsidRPr="005C1881" w:rsidRDefault="004B493D" w:rsidP="004B493D">
            <w:pPr>
              <w:tabs>
                <w:tab w:val="left" w:pos="0"/>
              </w:tabs>
              <w:rPr>
                <w:b/>
              </w:rPr>
            </w:pPr>
            <w:r w:rsidRPr="005C1881">
              <w:rPr>
                <w:b/>
              </w:rPr>
              <w:t xml:space="preserve">       95        2    09  000  00/00/0000     </w:t>
            </w:r>
            <w:proofErr w:type="spellStart"/>
            <w:r w:rsidRPr="005C1881">
              <w:rPr>
                <w:b/>
              </w:rPr>
              <w:t>00/00/0000</w:t>
            </w:r>
            <w:proofErr w:type="spellEnd"/>
            <w:r w:rsidRPr="005C1881">
              <w:rPr>
                <w:b/>
              </w:rPr>
              <w:t xml:space="preserve">           .00           .00    </w:t>
            </w:r>
          </w:p>
          <w:p w:rsidR="004B493D" w:rsidRPr="005C1881" w:rsidRDefault="004B493D" w:rsidP="004B493D">
            <w:pPr>
              <w:tabs>
                <w:tab w:val="left" w:pos="0"/>
              </w:tabs>
              <w:rPr>
                <w:b/>
              </w:rPr>
            </w:pPr>
            <w:r w:rsidRPr="005C1881">
              <w:rPr>
                <w:b/>
              </w:rPr>
              <w:t xml:space="preserve">                                                                                </w:t>
            </w:r>
          </w:p>
          <w:p w:rsidR="004B493D" w:rsidRPr="005C1881" w:rsidRDefault="004B493D" w:rsidP="004B493D">
            <w:pPr>
              <w:tabs>
                <w:tab w:val="left" w:pos="0"/>
              </w:tabs>
              <w:rPr>
                <w:b/>
              </w:rPr>
            </w:pPr>
            <w:r w:rsidRPr="005C1881">
              <w:rPr>
                <w:b/>
              </w:rPr>
              <w:t xml:space="preserve"> __  19     GARN FEE            10.00          </w:t>
            </w:r>
            <w:proofErr w:type="spellStart"/>
            <w:r w:rsidRPr="005C1881">
              <w:rPr>
                <w:b/>
              </w:rPr>
              <w:t>10.00</w:t>
            </w:r>
            <w:proofErr w:type="spellEnd"/>
            <w:r w:rsidRPr="005C1881">
              <w:rPr>
                <w:b/>
              </w:rPr>
              <w:t xml:space="preserve">         000000000000000001            </w:t>
            </w:r>
          </w:p>
          <w:p w:rsidR="004B493D" w:rsidRPr="005C1881" w:rsidRDefault="00596139" w:rsidP="004B493D">
            <w:pPr>
              <w:tabs>
                <w:tab w:val="left" w:pos="0"/>
              </w:tabs>
              <w:rPr>
                <w:b/>
              </w:rPr>
            </w:pPr>
            <w:r>
              <w:rPr>
                <w:b/>
              </w:rPr>
              <w:t xml:space="preserve">       95 </w:t>
            </w:r>
            <w:r w:rsidR="004B493D" w:rsidRPr="005C1881">
              <w:rPr>
                <w:b/>
              </w:rPr>
              <w:t xml:space="preserve">       2    09  000  00/00/0000     </w:t>
            </w:r>
            <w:proofErr w:type="spellStart"/>
            <w:r w:rsidR="004B493D" w:rsidRPr="005C1881">
              <w:rPr>
                <w:b/>
              </w:rPr>
              <w:t>00/00/0000</w:t>
            </w:r>
            <w:proofErr w:type="spellEnd"/>
            <w:r w:rsidR="004B493D" w:rsidRPr="005C1881">
              <w:rPr>
                <w:b/>
              </w:rPr>
              <w:t xml:space="preserve">           .00           .00    </w:t>
            </w:r>
          </w:p>
          <w:p w:rsidR="00623A62" w:rsidRPr="00376CAB" w:rsidRDefault="00623A62" w:rsidP="00D040CE">
            <w:pPr>
              <w:tabs>
                <w:tab w:val="left" w:pos="0"/>
              </w:tabs>
              <w:ind w:left="-18" w:firstLine="18"/>
            </w:pPr>
          </w:p>
        </w:tc>
      </w:tr>
    </w:tbl>
    <w:p w:rsidR="00911738" w:rsidRDefault="00911738" w:rsidP="00911738">
      <w:pPr>
        <w:pStyle w:val="BlockLine"/>
        <w:ind w:left="1620"/>
        <w:jc w:val="right"/>
        <w:rPr>
          <w:i/>
          <w:sz w:val="16"/>
          <w:szCs w:val="16"/>
        </w:rPr>
      </w:pPr>
      <w:r>
        <w:rPr>
          <w:i/>
          <w:sz w:val="16"/>
          <w:szCs w:val="16"/>
        </w:rPr>
        <w:t>Continued on next page</w:t>
      </w:r>
    </w:p>
    <w:p w:rsidR="00911738" w:rsidRDefault="00911738" w:rsidP="00911738"/>
    <w:p w:rsidR="00AC2BDA" w:rsidRDefault="00AC2BDA">
      <w:pPr>
        <w:rPr>
          <w:sz w:val="16"/>
          <w:szCs w:val="16"/>
        </w:rPr>
      </w:pPr>
      <w:r>
        <w:rPr>
          <w:sz w:val="16"/>
          <w:szCs w:val="16"/>
        </w:rPr>
        <w:br w:type="page"/>
      </w:r>
    </w:p>
    <w:p w:rsidR="00B326C3" w:rsidRPr="004F50EF" w:rsidRDefault="00B326C3" w:rsidP="00CF7083">
      <w:pPr>
        <w:pStyle w:val="MapTitleContinued"/>
        <w:spacing w:after="0" w:line="360" w:lineRule="auto"/>
        <w:rPr>
          <w:rFonts w:ascii="Times New Roman" w:hAnsi="Times New Roman"/>
          <w:b w:val="0"/>
          <w:sz w:val="28"/>
          <w:szCs w:val="28"/>
        </w:rPr>
      </w:pPr>
      <w:r w:rsidRPr="004F50EF">
        <w:rPr>
          <w:rFonts w:ascii="Times New Roman" w:hAnsi="Times New Roman"/>
          <w:sz w:val="28"/>
          <w:szCs w:val="28"/>
        </w:rPr>
        <w:t xml:space="preserve">Processing Child Support and Garnishment Fees, </w:t>
      </w:r>
      <w:r w:rsidRPr="004F50EF">
        <w:rPr>
          <w:rFonts w:ascii="Times New Roman" w:hAnsi="Times New Roman"/>
          <w:b w:val="0"/>
          <w:sz w:val="28"/>
          <w:szCs w:val="28"/>
        </w:rPr>
        <w:t>continued</w:t>
      </w:r>
    </w:p>
    <w:p w:rsidR="00B326C3" w:rsidRDefault="00B326C3" w:rsidP="00A437E2">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B326C3" w:rsidTr="00F8382C">
        <w:trPr>
          <w:cantSplit/>
          <w:trHeight w:val="856"/>
        </w:trPr>
        <w:tc>
          <w:tcPr>
            <w:tcW w:w="1725" w:type="dxa"/>
          </w:tcPr>
          <w:p w:rsidR="00B326C3" w:rsidRDefault="00B326C3" w:rsidP="00F8382C">
            <w:pPr>
              <w:pStyle w:val="Heading5"/>
              <w:rPr>
                <w:sz w:val="24"/>
                <w:szCs w:val="24"/>
              </w:rPr>
            </w:pPr>
            <w:r>
              <w:rPr>
                <w:sz w:val="24"/>
                <w:szCs w:val="24"/>
              </w:rPr>
              <w:t xml:space="preserve">Example C: </w:t>
            </w:r>
          </w:p>
          <w:p w:rsidR="00B326C3" w:rsidRDefault="00B326C3" w:rsidP="00F8382C">
            <w:pPr>
              <w:pStyle w:val="Heading5"/>
              <w:rPr>
                <w:sz w:val="24"/>
                <w:szCs w:val="24"/>
              </w:rPr>
            </w:pPr>
          </w:p>
          <w:p w:rsidR="00B326C3" w:rsidRPr="00B44A77" w:rsidRDefault="00B326C3" w:rsidP="00B326C3">
            <w:pPr>
              <w:pStyle w:val="Heading5"/>
              <w:rPr>
                <w:sz w:val="24"/>
                <w:szCs w:val="24"/>
              </w:rPr>
            </w:pPr>
            <w:r>
              <w:rPr>
                <w:sz w:val="24"/>
                <w:szCs w:val="24"/>
              </w:rPr>
              <w:t>Establishing Garnishment Fees for Garnishment or Tax Lien with an existing Child Support Fee</w:t>
            </w:r>
          </w:p>
        </w:tc>
        <w:tc>
          <w:tcPr>
            <w:tcW w:w="8823" w:type="dxa"/>
          </w:tcPr>
          <w:p w:rsidR="00D51008" w:rsidRDefault="00D51008" w:rsidP="00AE3043">
            <w:pPr>
              <w:tabs>
                <w:tab w:val="left" w:pos="0"/>
              </w:tabs>
            </w:pPr>
            <w:r>
              <w:t>Collection of a garnishment fee that includes both a fee for child support and a fee for a garnishment must be handled using a deduction override:</w:t>
            </w:r>
          </w:p>
          <w:p w:rsidR="00D51008" w:rsidRDefault="00D51008" w:rsidP="00D51008">
            <w:pPr>
              <w:tabs>
                <w:tab w:val="left" w:pos="0"/>
              </w:tabs>
              <w:ind w:left="360"/>
            </w:pPr>
          </w:p>
          <w:p w:rsidR="00B326C3" w:rsidRDefault="00E51D90" w:rsidP="000C04B5">
            <w:pPr>
              <w:pStyle w:val="ListParagraph"/>
              <w:numPr>
                <w:ilvl w:val="0"/>
                <w:numId w:val="19"/>
              </w:numPr>
              <w:tabs>
                <w:tab w:val="left" w:pos="0"/>
              </w:tabs>
              <w:jc w:val="both"/>
            </w:pPr>
            <w:r>
              <w:t>Ensure</w:t>
            </w:r>
            <w:r w:rsidR="00652E16">
              <w:t xml:space="preserve"> that</w:t>
            </w:r>
            <w:r>
              <w:t xml:space="preserve"> the Child Support Deduction (001 or 002) and </w:t>
            </w:r>
            <w:r w:rsidR="00652E16">
              <w:t xml:space="preserve">the </w:t>
            </w:r>
            <w:r>
              <w:t xml:space="preserve">Garnishment </w:t>
            </w:r>
            <w:r w:rsidR="00652E16">
              <w:t xml:space="preserve">Deduction (003, 004 or 005) are </w:t>
            </w:r>
            <w:r>
              <w:t xml:space="preserve">established on H0ZDC as shown in </w:t>
            </w:r>
            <w:hyperlink r:id="rId11" w:history="1">
              <w:r w:rsidRPr="00E02B2A">
                <w:rPr>
                  <w:rStyle w:val="Hyperlink"/>
                </w:rPr>
                <w:t>Payroll Bulletin 2012-05 Example D</w:t>
              </w:r>
            </w:hyperlink>
            <w:r>
              <w:t>.</w:t>
            </w:r>
          </w:p>
          <w:p w:rsidR="00B326C3" w:rsidRDefault="0003610C" w:rsidP="000C04B5">
            <w:pPr>
              <w:pStyle w:val="ListParagraph"/>
              <w:numPr>
                <w:ilvl w:val="0"/>
                <w:numId w:val="19"/>
              </w:numPr>
              <w:tabs>
                <w:tab w:val="left" w:pos="0"/>
              </w:tabs>
              <w:jc w:val="both"/>
            </w:pPr>
            <w:r>
              <w:t xml:space="preserve">Ensure that </w:t>
            </w:r>
            <w:r w:rsidR="00B326C3">
              <w:t>the Garnishment Fee (Deduction 019) on H0ZDC</w:t>
            </w:r>
            <w:r>
              <w:t xml:space="preserve"> is already established as shown in Example </w:t>
            </w:r>
            <w:proofErr w:type="gramStart"/>
            <w:r>
              <w:t>A</w:t>
            </w:r>
            <w:proofErr w:type="gramEnd"/>
            <w:r>
              <w:t xml:space="preserve"> above.  The $5 per pay period </w:t>
            </w:r>
            <w:r w:rsidR="00AC2BDA">
              <w:t>garnishment</w:t>
            </w:r>
            <w:r>
              <w:t xml:space="preserve"> fee for Child Support should already be established.</w:t>
            </w:r>
          </w:p>
          <w:p w:rsidR="00B326C3" w:rsidRDefault="0003610C" w:rsidP="000C04B5">
            <w:pPr>
              <w:pStyle w:val="ListParagraph"/>
              <w:numPr>
                <w:ilvl w:val="0"/>
                <w:numId w:val="19"/>
              </w:numPr>
              <w:tabs>
                <w:tab w:val="left" w:pos="0"/>
              </w:tabs>
              <w:jc w:val="both"/>
            </w:pPr>
            <w:r>
              <w:t>Key a deduction override for Garnishment Fee 019 on HUD01 as shown below.  Key the amount of the one-time fee that is due with a “+” sign in the adjustment indicator.</w:t>
            </w:r>
          </w:p>
          <w:p w:rsidR="00D6357F" w:rsidRDefault="00D6357F" w:rsidP="00D6357F">
            <w:pPr>
              <w:pStyle w:val="ListParagraph"/>
              <w:tabs>
                <w:tab w:val="left" w:pos="0"/>
              </w:tabs>
            </w:pPr>
          </w:p>
          <w:p w:rsidR="00D6357F" w:rsidRPr="005C1881" w:rsidRDefault="00D6357F" w:rsidP="00D6357F">
            <w:pPr>
              <w:pStyle w:val="ListParagraph"/>
              <w:tabs>
                <w:tab w:val="left" w:pos="0"/>
              </w:tabs>
              <w:ind w:left="360"/>
              <w:rPr>
                <w:b/>
                <w:sz w:val="22"/>
                <w:szCs w:val="22"/>
              </w:rPr>
            </w:pPr>
            <w:r w:rsidRPr="005C1881">
              <w:rPr>
                <w:b/>
                <w:sz w:val="22"/>
                <w:szCs w:val="22"/>
              </w:rPr>
              <w:t xml:space="preserve">&gt; GUH     230                                                         </w:t>
            </w:r>
            <w:r w:rsidR="00392A72" w:rsidRPr="005C1881">
              <w:rPr>
                <w:b/>
                <w:sz w:val="22"/>
                <w:szCs w:val="22"/>
              </w:rPr>
              <w:t xml:space="preserve">                                       </w:t>
            </w:r>
            <w:r w:rsidRPr="005C1881">
              <w:rPr>
                <w:b/>
                <w:sz w:val="22"/>
                <w:szCs w:val="22"/>
              </w:rPr>
              <w:t xml:space="preserve">ON HUD01 </w:t>
            </w:r>
          </w:p>
          <w:p w:rsidR="00D6357F" w:rsidRPr="005C1881" w:rsidRDefault="00D6357F" w:rsidP="00D6357F">
            <w:pPr>
              <w:pStyle w:val="ListParagraph"/>
              <w:tabs>
                <w:tab w:val="left" w:pos="0"/>
              </w:tabs>
              <w:ind w:left="360"/>
              <w:rPr>
                <w:b/>
                <w:sz w:val="22"/>
                <w:szCs w:val="22"/>
              </w:rPr>
            </w:pPr>
            <w:r w:rsidRPr="005C1881">
              <w:rPr>
                <w:b/>
                <w:sz w:val="22"/>
                <w:szCs w:val="22"/>
              </w:rPr>
              <w:t xml:space="preserve">                                                                                </w:t>
            </w:r>
          </w:p>
          <w:p w:rsidR="00D6357F" w:rsidRPr="005C1881" w:rsidRDefault="00D6357F" w:rsidP="00D6357F">
            <w:pPr>
              <w:pStyle w:val="ListParagraph"/>
              <w:tabs>
                <w:tab w:val="left" w:pos="0"/>
              </w:tabs>
              <w:ind w:left="360"/>
              <w:rPr>
                <w:b/>
                <w:sz w:val="22"/>
                <w:szCs w:val="22"/>
              </w:rPr>
            </w:pPr>
            <w:r w:rsidRPr="005C1881">
              <w:rPr>
                <w:b/>
                <w:sz w:val="22"/>
                <w:szCs w:val="22"/>
              </w:rPr>
              <w:t xml:space="preserve">                    ----------DEDUCTION OVERRIDE------------                    </w:t>
            </w:r>
          </w:p>
          <w:p w:rsidR="00D6357F" w:rsidRPr="005C1881" w:rsidRDefault="00D6357F" w:rsidP="00D6357F">
            <w:pPr>
              <w:pStyle w:val="ListParagraph"/>
              <w:tabs>
                <w:tab w:val="left" w:pos="0"/>
              </w:tabs>
              <w:ind w:left="360"/>
              <w:rPr>
                <w:b/>
                <w:sz w:val="22"/>
                <w:szCs w:val="22"/>
              </w:rPr>
            </w:pPr>
            <w:r w:rsidRPr="005C1881">
              <w:rPr>
                <w:b/>
                <w:sz w:val="22"/>
                <w:szCs w:val="22"/>
              </w:rPr>
              <w:t xml:space="preserve">                                                                                </w:t>
            </w:r>
          </w:p>
          <w:p w:rsidR="00D6357F" w:rsidRPr="005C1881" w:rsidRDefault="00D6357F" w:rsidP="00D6357F">
            <w:pPr>
              <w:pStyle w:val="ListParagraph"/>
              <w:tabs>
                <w:tab w:val="left" w:pos="0"/>
              </w:tabs>
              <w:ind w:left="360"/>
              <w:rPr>
                <w:b/>
                <w:sz w:val="22"/>
                <w:szCs w:val="22"/>
              </w:rPr>
            </w:pPr>
            <w:r w:rsidRPr="005C1881">
              <w:rPr>
                <w:b/>
                <w:sz w:val="22"/>
                <w:szCs w:val="22"/>
              </w:rPr>
              <w:t xml:space="preserve"> _ COMPANY--&gt; 00230 BATCH NUMBER--&gt; 0001 PAGE NUMBER--&gt; 00001                  </w:t>
            </w:r>
          </w:p>
          <w:p w:rsidR="00D6357F" w:rsidRPr="005C1881" w:rsidRDefault="00D6357F" w:rsidP="00D6357F">
            <w:pPr>
              <w:pStyle w:val="ListParagraph"/>
              <w:tabs>
                <w:tab w:val="left" w:pos="0"/>
              </w:tabs>
              <w:ind w:left="360"/>
              <w:rPr>
                <w:b/>
                <w:sz w:val="22"/>
                <w:szCs w:val="22"/>
              </w:rPr>
            </w:pPr>
            <w:r w:rsidRPr="005C1881">
              <w:rPr>
                <w:b/>
                <w:sz w:val="22"/>
                <w:szCs w:val="22"/>
              </w:rPr>
              <w:t xml:space="preserve">                                                                                </w:t>
            </w:r>
          </w:p>
          <w:p w:rsidR="00D6357F" w:rsidRPr="005C1881" w:rsidRDefault="00A14832" w:rsidP="00A14832">
            <w:pPr>
              <w:tabs>
                <w:tab w:val="left" w:pos="0"/>
              </w:tabs>
              <w:rPr>
                <w:b/>
                <w:sz w:val="18"/>
                <w:szCs w:val="18"/>
              </w:rPr>
            </w:pPr>
            <w:r w:rsidRPr="005C1881">
              <w:rPr>
                <w:b/>
                <w:sz w:val="22"/>
                <w:szCs w:val="22"/>
              </w:rPr>
              <w:t xml:space="preserve">         </w:t>
            </w:r>
            <w:r w:rsidR="00D6357F" w:rsidRPr="005C1881">
              <w:rPr>
                <w:b/>
                <w:sz w:val="18"/>
                <w:szCs w:val="18"/>
              </w:rPr>
              <w:t xml:space="preserve">EMPLOYEE  C  </w:t>
            </w:r>
            <w:r w:rsidRPr="005C1881">
              <w:rPr>
                <w:b/>
                <w:sz w:val="18"/>
                <w:szCs w:val="18"/>
              </w:rPr>
              <w:t xml:space="preserve">         </w:t>
            </w:r>
            <w:r w:rsidR="00D6357F" w:rsidRPr="005C1881">
              <w:rPr>
                <w:b/>
                <w:sz w:val="18"/>
                <w:szCs w:val="18"/>
              </w:rPr>
              <w:t xml:space="preserve">DED </w:t>
            </w:r>
            <w:r w:rsidRPr="005C1881">
              <w:rPr>
                <w:b/>
                <w:sz w:val="18"/>
                <w:szCs w:val="18"/>
              </w:rPr>
              <w:t xml:space="preserve"> </w:t>
            </w:r>
            <w:r w:rsidR="00D6357F" w:rsidRPr="005C1881">
              <w:rPr>
                <w:b/>
                <w:sz w:val="18"/>
                <w:szCs w:val="18"/>
              </w:rPr>
              <w:t xml:space="preserve">STATE   DEDUCTION  </w:t>
            </w:r>
            <w:r w:rsidRPr="005C1881">
              <w:rPr>
                <w:b/>
                <w:sz w:val="18"/>
                <w:szCs w:val="18"/>
              </w:rPr>
              <w:t xml:space="preserve">   </w:t>
            </w:r>
            <w:r w:rsidR="00D6357F" w:rsidRPr="005C1881">
              <w:rPr>
                <w:b/>
                <w:sz w:val="18"/>
                <w:szCs w:val="18"/>
              </w:rPr>
              <w:t xml:space="preserve"> </w:t>
            </w:r>
            <w:proofErr w:type="spellStart"/>
            <w:r w:rsidR="00D6357F" w:rsidRPr="005C1881">
              <w:rPr>
                <w:b/>
                <w:sz w:val="18"/>
                <w:szCs w:val="18"/>
              </w:rPr>
              <w:t>DEDUCTION</w:t>
            </w:r>
            <w:proofErr w:type="spellEnd"/>
            <w:r w:rsidR="00D6357F" w:rsidRPr="005C1881">
              <w:rPr>
                <w:b/>
                <w:sz w:val="18"/>
                <w:szCs w:val="18"/>
              </w:rPr>
              <w:t xml:space="preserve">   DATE    </w:t>
            </w:r>
            <w:proofErr w:type="spellStart"/>
            <w:r w:rsidR="00D6357F" w:rsidRPr="005C1881">
              <w:rPr>
                <w:b/>
                <w:sz w:val="18"/>
                <w:szCs w:val="18"/>
              </w:rPr>
              <w:t>DATE</w:t>
            </w:r>
            <w:proofErr w:type="spellEnd"/>
            <w:r w:rsidR="00D6357F" w:rsidRPr="005C1881">
              <w:rPr>
                <w:b/>
                <w:sz w:val="18"/>
                <w:szCs w:val="18"/>
              </w:rPr>
              <w:t xml:space="preserve">    </w:t>
            </w:r>
            <w:r w:rsidRPr="005C1881">
              <w:rPr>
                <w:b/>
                <w:sz w:val="18"/>
                <w:szCs w:val="18"/>
              </w:rPr>
              <w:t xml:space="preserve"> </w:t>
            </w:r>
            <w:r w:rsidR="00D6357F" w:rsidRPr="005C1881">
              <w:rPr>
                <w:b/>
                <w:sz w:val="18"/>
                <w:szCs w:val="18"/>
              </w:rPr>
              <w:t xml:space="preserve">        </w:t>
            </w:r>
          </w:p>
          <w:p w:rsidR="00D6357F" w:rsidRPr="005C1881" w:rsidRDefault="00A14832" w:rsidP="00A14832">
            <w:pPr>
              <w:tabs>
                <w:tab w:val="left" w:pos="0"/>
              </w:tabs>
              <w:rPr>
                <w:b/>
                <w:sz w:val="18"/>
                <w:szCs w:val="18"/>
              </w:rPr>
            </w:pPr>
            <w:r w:rsidRPr="005C1881">
              <w:rPr>
                <w:b/>
                <w:sz w:val="18"/>
                <w:szCs w:val="18"/>
              </w:rPr>
              <w:t xml:space="preserve">            </w:t>
            </w:r>
            <w:r w:rsidR="00D6357F" w:rsidRPr="005C1881">
              <w:rPr>
                <w:b/>
                <w:sz w:val="18"/>
                <w:szCs w:val="18"/>
              </w:rPr>
              <w:t xml:space="preserve">NUMBER   </w:t>
            </w:r>
            <w:r w:rsidRPr="005C1881">
              <w:rPr>
                <w:b/>
                <w:sz w:val="18"/>
                <w:szCs w:val="18"/>
              </w:rPr>
              <w:t xml:space="preserve">  </w:t>
            </w:r>
            <w:r w:rsidR="00D6357F" w:rsidRPr="005C1881">
              <w:rPr>
                <w:b/>
                <w:sz w:val="18"/>
                <w:szCs w:val="18"/>
              </w:rPr>
              <w:t xml:space="preserve">D  TRN NO </w:t>
            </w:r>
            <w:r w:rsidRPr="005C1881">
              <w:rPr>
                <w:b/>
                <w:sz w:val="18"/>
                <w:szCs w:val="18"/>
              </w:rPr>
              <w:t xml:space="preserve">  </w:t>
            </w:r>
            <w:r w:rsidR="00D6357F" w:rsidRPr="005C1881">
              <w:rPr>
                <w:b/>
                <w:sz w:val="18"/>
                <w:szCs w:val="18"/>
              </w:rPr>
              <w:t xml:space="preserve">LOCAL     GOAL        </w:t>
            </w:r>
            <w:r w:rsidRPr="005C1881">
              <w:rPr>
                <w:b/>
                <w:sz w:val="18"/>
                <w:szCs w:val="18"/>
              </w:rPr>
              <w:t xml:space="preserve">        </w:t>
            </w:r>
            <w:r w:rsidR="00D6357F" w:rsidRPr="005C1881">
              <w:rPr>
                <w:b/>
                <w:sz w:val="18"/>
                <w:szCs w:val="18"/>
              </w:rPr>
              <w:t xml:space="preserve">AMOUNT    </w:t>
            </w:r>
            <w:r w:rsidRPr="005C1881">
              <w:rPr>
                <w:b/>
                <w:sz w:val="18"/>
                <w:szCs w:val="18"/>
              </w:rPr>
              <w:t xml:space="preserve">     </w:t>
            </w:r>
            <w:r w:rsidR="00D6357F" w:rsidRPr="005C1881">
              <w:rPr>
                <w:b/>
                <w:sz w:val="18"/>
                <w:szCs w:val="18"/>
              </w:rPr>
              <w:t xml:space="preserve">FROM      TO         </w:t>
            </w:r>
            <w:r w:rsidRPr="005C1881">
              <w:rPr>
                <w:b/>
                <w:sz w:val="18"/>
                <w:szCs w:val="18"/>
              </w:rPr>
              <w:t xml:space="preserve">       </w:t>
            </w:r>
            <w:r w:rsidR="00D6357F" w:rsidRPr="005C1881">
              <w:rPr>
                <w:b/>
                <w:sz w:val="18"/>
                <w:szCs w:val="18"/>
              </w:rPr>
              <w:t xml:space="preserve"> ADJ</w:t>
            </w:r>
          </w:p>
          <w:p w:rsidR="00D6357F" w:rsidRPr="005C1881" w:rsidRDefault="00D6357F" w:rsidP="00D6357F">
            <w:pPr>
              <w:pStyle w:val="ListParagraph"/>
              <w:tabs>
                <w:tab w:val="left" w:pos="0"/>
              </w:tabs>
              <w:ind w:left="360"/>
              <w:rPr>
                <w:b/>
                <w:sz w:val="22"/>
                <w:szCs w:val="22"/>
              </w:rPr>
            </w:pPr>
          </w:p>
          <w:p w:rsidR="0003610C" w:rsidRPr="005C1881" w:rsidRDefault="00D6357F" w:rsidP="00D6357F">
            <w:pPr>
              <w:pStyle w:val="ListParagraph"/>
              <w:tabs>
                <w:tab w:val="left" w:pos="0"/>
              </w:tabs>
              <w:ind w:left="360"/>
              <w:rPr>
                <w:b/>
                <w:sz w:val="22"/>
                <w:szCs w:val="22"/>
              </w:rPr>
            </w:pPr>
            <w:r w:rsidRPr="005C1881">
              <w:rPr>
                <w:b/>
                <w:sz w:val="22"/>
                <w:szCs w:val="22"/>
              </w:rPr>
              <w:t xml:space="preserve">0000999990 0 8 XX 019 000000 00000000000        1000 </w:t>
            </w:r>
            <w:r w:rsidR="000B0A02">
              <w:rPr>
                <w:b/>
                <w:sz w:val="22"/>
                <w:szCs w:val="22"/>
              </w:rPr>
              <w:t xml:space="preserve">     </w:t>
            </w:r>
            <w:r w:rsidRPr="005C1881">
              <w:rPr>
                <w:b/>
                <w:sz w:val="22"/>
                <w:szCs w:val="22"/>
              </w:rPr>
              <w:t xml:space="preserve">00000000 </w:t>
            </w:r>
            <w:proofErr w:type="spellStart"/>
            <w:r w:rsidRPr="005C1881">
              <w:rPr>
                <w:b/>
                <w:sz w:val="22"/>
                <w:szCs w:val="22"/>
              </w:rPr>
              <w:t>00000000</w:t>
            </w:r>
            <w:proofErr w:type="spellEnd"/>
            <w:r w:rsidRPr="005C1881">
              <w:rPr>
                <w:b/>
                <w:sz w:val="22"/>
                <w:szCs w:val="22"/>
              </w:rPr>
              <w:t xml:space="preserve">       +</w:t>
            </w:r>
          </w:p>
          <w:p w:rsidR="00D6357F" w:rsidRDefault="00D6357F" w:rsidP="00D6357F">
            <w:pPr>
              <w:pStyle w:val="ListParagraph"/>
              <w:tabs>
                <w:tab w:val="left" w:pos="0"/>
              </w:tabs>
              <w:ind w:left="360"/>
            </w:pPr>
          </w:p>
          <w:p w:rsidR="00B326C3" w:rsidRDefault="00392A72" w:rsidP="000C04B5">
            <w:pPr>
              <w:tabs>
                <w:tab w:val="left" w:pos="0"/>
              </w:tabs>
              <w:ind w:left="360"/>
              <w:jc w:val="both"/>
            </w:pPr>
            <w:r>
              <w:t xml:space="preserve">On the following day review the </w:t>
            </w:r>
            <w:r w:rsidR="008116EF">
              <w:t xml:space="preserve">edit </w:t>
            </w:r>
            <w:r>
              <w:t xml:space="preserve">Report 10 for this employee.  </w:t>
            </w:r>
            <w:r w:rsidR="00B60B1F">
              <w:t>T</w:t>
            </w:r>
            <w:r w:rsidR="007F7024">
              <w:t xml:space="preserve">he garnishment fee deduction has been established in </w:t>
            </w:r>
            <w:r w:rsidR="00B60B1F">
              <w:t xml:space="preserve">a way that will prevent </w:t>
            </w:r>
            <w:r w:rsidR="007F7024">
              <w:t xml:space="preserve">the </w:t>
            </w:r>
            <w:r w:rsidR="00B60B1F">
              <w:t xml:space="preserve">uncollected </w:t>
            </w:r>
            <w:r w:rsidR="007F7024">
              <w:t xml:space="preserve">fee </w:t>
            </w:r>
            <w:r w:rsidR="00B60B1F">
              <w:t xml:space="preserve">from </w:t>
            </w:r>
            <w:r w:rsidR="007F7024">
              <w:t>recycl</w:t>
            </w:r>
            <w:r w:rsidR="00B60B1F">
              <w:t>ing.  The deduction override to collect the additional fee amount related to the garnishment will not process nor will it be recycled s</w:t>
            </w:r>
            <w:r w:rsidR="007F7024">
              <w:t xml:space="preserve">hould the </w:t>
            </w:r>
            <w:r w:rsidR="00922095">
              <w:t xml:space="preserve">maximum limit of disposable earnings </w:t>
            </w:r>
            <w:r w:rsidR="007F7024">
              <w:t>be exceeded when the s</w:t>
            </w:r>
            <w:r>
              <w:t xml:space="preserve">upport </w:t>
            </w:r>
            <w:r w:rsidR="007F7024">
              <w:t>p</w:t>
            </w:r>
            <w:r>
              <w:t>ayment</w:t>
            </w:r>
            <w:r w:rsidR="00922095">
              <w:t xml:space="preserve"> and the </w:t>
            </w:r>
            <w:r w:rsidR="007F7024">
              <w:t>five dollar f</w:t>
            </w:r>
            <w:r w:rsidR="00922095">
              <w:t>ee</w:t>
            </w:r>
            <w:r w:rsidR="00B60B1F">
              <w:t xml:space="preserve"> are combined</w:t>
            </w:r>
            <w:r>
              <w:t xml:space="preserve">.  </w:t>
            </w:r>
          </w:p>
          <w:p w:rsidR="00AF3A06" w:rsidRDefault="00AF3A06" w:rsidP="000C04B5">
            <w:pPr>
              <w:tabs>
                <w:tab w:val="left" w:pos="0"/>
              </w:tabs>
              <w:ind w:left="360"/>
              <w:jc w:val="both"/>
            </w:pPr>
          </w:p>
          <w:p w:rsidR="00B326C3" w:rsidRPr="00376CAB" w:rsidRDefault="00AF3A06" w:rsidP="000C04B5">
            <w:pPr>
              <w:tabs>
                <w:tab w:val="left" w:pos="0"/>
              </w:tabs>
              <w:ind w:left="360"/>
              <w:jc w:val="both"/>
            </w:pPr>
            <w:r>
              <w:t>Example D below provides a method to collect the garnishment related fee in such instances.</w:t>
            </w:r>
          </w:p>
        </w:tc>
      </w:tr>
    </w:tbl>
    <w:p w:rsidR="009D65DB" w:rsidRDefault="009D65DB" w:rsidP="009D65DB">
      <w:pPr>
        <w:pStyle w:val="BlockLine"/>
        <w:ind w:left="1620"/>
        <w:jc w:val="right"/>
        <w:rPr>
          <w:i/>
          <w:sz w:val="16"/>
          <w:szCs w:val="16"/>
        </w:rPr>
      </w:pPr>
      <w:r>
        <w:rPr>
          <w:i/>
          <w:sz w:val="16"/>
          <w:szCs w:val="16"/>
        </w:rPr>
        <w:t>Continued on next page</w:t>
      </w:r>
    </w:p>
    <w:p w:rsidR="009D65DB" w:rsidRDefault="009D65DB" w:rsidP="009D65DB"/>
    <w:p w:rsidR="00A76917" w:rsidRDefault="00A76917">
      <w:pPr>
        <w:rPr>
          <w:b/>
        </w:rPr>
      </w:pPr>
    </w:p>
    <w:p w:rsidR="00A76917" w:rsidRDefault="00A76917">
      <w:pPr>
        <w:rPr>
          <w:b/>
        </w:rPr>
      </w:pPr>
    </w:p>
    <w:p w:rsidR="00A76917" w:rsidRDefault="00A76917">
      <w:pPr>
        <w:rPr>
          <w:b/>
        </w:rPr>
      </w:pPr>
    </w:p>
    <w:p w:rsidR="00A76917" w:rsidRDefault="00A76917">
      <w:pPr>
        <w:rPr>
          <w:b/>
        </w:rPr>
      </w:pPr>
    </w:p>
    <w:p w:rsidR="00A76917" w:rsidRDefault="00A76917">
      <w:pPr>
        <w:rPr>
          <w:b/>
        </w:rPr>
      </w:pPr>
    </w:p>
    <w:p w:rsidR="00A76917" w:rsidRDefault="00A76917">
      <w:pPr>
        <w:rPr>
          <w:b/>
        </w:rPr>
      </w:pPr>
    </w:p>
    <w:p w:rsidR="00A76917" w:rsidRDefault="00A76917">
      <w:pPr>
        <w:rPr>
          <w:b/>
        </w:rPr>
      </w:pPr>
    </w:p>
    <w:p w:rsidR="00AF3A06" w:rsidRDefault="00AF3A06">
      <w:pPr>
        <w:rPr>
          <w:sz w:val="16"/>
          <w:szCs w:val="16"/>
        </w:rPr>
      </w:pPr>
      <w:r>
        <w:rPr>
          <w:sz w:val="16"/>
          <w:szCs w:val="16"/>
        </w:rPr>
        <w:br w:type="page"/>
      </w:r>
    </w:p>
    <w:p w:rsidR="00A76917" w:rsidRPr="007B2FA0" w:rsidRDefault="00A76917" w:rsidP="001218A3">
      <w:pPr>
        <w:pStyle w:val="MapTitleContinued"/>
        <w:spacing w:after="0" w:line="360" w:lineRule="auto"/>
        <w:rPr>
          <w:rFonts w:ascii="Times New Roman" w:hAnsi="Times New Roman"/>
          <w:b w:val="0"/>
          <w:sz w:val="28"/>
          <w:szCs w:val="28"/>
        </w:rPr>
      </w:pPr>
      <w:r w:rsidRPr="007B2FA0">
        <w:rPr>
          <w:rFonts w:ascii="Times New Roman" w:hAnsi="Times New Roman"/>
          <w:sz w:val="28"/>
          <w:szCs w:val="28"/>
        </w:rPr>
        <w:t xml:space="preserve">Processing Child Support and Garnishment Fees, </w:t>
      </w:r>
      <w:r w:rsidRPr="007B2FA0">
        <w:rPr>
          <w:rFonts w:ascii="Times New Roman" w:hAnsi="Times New Roman"/>
          <w:b w:val="0"/>
          <w:sz w:val="28"/>
          <w:szCs w:val="28"/>
        </w:rPr>
        <w:t>continued</w:t>
      </w:r>
    </w:p>
    <w:p w:rsidR="00A76917" w:rsidRDefault="00A76917" w:rsidP="00A437E2">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1B1BAC" w:rsidTr="001B1BAC">
        <w:trPr>
          <w:cantSplit/>
          <w:trHeight w:val="856"/>
        </w:trPr>
        <w:tc>
          <w:tcPr>
            <w:tcW w:w="1725" w:type="dxa"/>
          </w:tcPr>
          <w:p w:rsidR="001B1BAC" w:rsidRDefault="001B1BAC" w:rsidP="00F8382C">
            <w:pPr>
              <w:pStyle w:val="Heading5"/>
              <w:rPr>
                <w:sz w:val="24"/>
                <w:szCs w:val="24"/>
              </w:rPr>
            </w:pPr>
            <w:r>
              <w:rPr>
                <w:sz w:val="24"/>
                <w:szCs w:val="24"/>
              </w:rPr>
              <w:t xml:space="preserve">Example D: </w:t>
            </w:r>
          </w:p>
          <w:p w:rsidR="001B1BAC" w:rsidRDefault="001B1BAC" w:rsidP="00F8382C">
            <w:pPr>
              <w:pStyle w:val="Heading5"/>
              <w:rPr>
                <w:sz w:val="24"/>
                <w:szCs w:val="24"/>
              </w:rPr>
            </w:pPr>
          </w:p>
          <w:p w:rsidR="001B1BAC" w:rsidRPr="00B44A77" w:rsidRDefault="001B1BAC" w:rsidP="00F575EC">
            <w:pPr>
              <w:pStyle w:val="Heading5"/>
              <w:rPr>
                <w:sz w:val="24"/>
                <w:szCs w:val="24"/>
              </w:rPr>
            </w:pPr>
            <w:r>
              <w:rPr>
                <w:sz w:val="24"/>
                <w:szCs w:val="24"/>
              </w:rPr>
              <w:t>Collect</w:t>
            </w:r>
            <w:r w:rsidR="007B2FA0">
              <w:rPr>
                <w:sz w:val="24"/>
                <w:szCs w:val="24"/>
              </w:rPr>
              <w:t>ing</w:t>
            </w:r>
            <w:r>
              <w:rPr>
                <w:sz w:val="24"/>
                <w:szCs w:val="24"/>
              </w:rPr>
              <w:t xml:space="preserve"> </w:t>
            </w:r>
            <w:r w:rsidR="00C013FC">
              <w:rPr>
                <w:sz w:val="24"/>
                <w:szCs w:val="24"/>
              </w:rPr>
              <w:t xml:space="preserve">Fees for Garnishments and Tax Liens </w:t>
            </w:r>
            <w:r w:rsidR="00F575EC">
              <w:rPr>
                <w:sz w:val="24"/>
                <w:szCs w:val="24"/>
              </w:rPr>
              <w:t>w</w:t>
            </w:r>
            <w:r>
              <w:rPr>
                <w:sz w:val="24"/>
                <w:szCs w:val="24"/>
              </w:rPr>
              <w:t xml:space="preserve">hen Disposable Earnings are </w:t>
            </w:r>
            <w:r w:rsidR="00CC6AC3">
              <w:rPr>
                <w:sz w:val="24"/>
                <w:szCs w:val="24"/>
              </w:rPr>
              <w:t>Insufficient</w:t>
            </w:r>
            <w:r>
              <w:rPr>
                <w:sz w:val="24"/>
                <w:szCs w:val="24"/>
              </w:rPr>
              <w:t xml:space="preserve"> to Collect the Child Support Fee </w:t>
            </w:r>
          </w:p>
        </w:tc>
        <w:tc>
          <w:tcPr>
            <w:tcW w:w="8823" w:type="dxa"/>
          </w:tcPr>
          <w:p w:rsidR="001B1BAC" w:rsidRDefault="00E537A2" w:rsidP="000C04B5">
            <w:pPr>
              <w:jc w:val="both"/>
            </w:pPr>
            <w:r>
              <w:t xml:space="preserve">Deduction 010, DUE AGENCY, should be used to </w:t>
            </w:r>
            <w:r w:rsidR="00CC6AC3">
              <w:t>collect</w:t>
            </w:r>
            <w:r>
              <w:t xml:space="preserve"> the fee amount w</w:t>
            </w:r>
            <w:r w:rsidR="003263C9">
              <w:t xml:space="preserve">hen a garnishment fee related to a garnishment cannot be withheld due to a concurrent fee for child support </w:t>
            </w:r>
            <w:r>
              <w:t xml:space="preserve">that exceeds </w:t>
            </w:r>
            <w:r w:rsidR="003263C9">
              <w:t xml:space="preserve">the </w:t>
            </w:r>
            <w:r w:rsidR="00416108">
              <w:t xml:space="preserve">maximum limit of disposable </w:t>
            </w:r>
            <w:r>
              <w:t>earnings</w:t>
            </w:r>
            <w:r w:rsidR="003263C9">
              <w:t xml:space="preserve">.  The </w:t>
            </w:r>
            <w:r w:rsidR="0057317A">
              <w:t xml:space="preserve">third party check </w:t>
            </w:r>
            <w:r w:rsidR="003263C9">
              <w:t xml:space="preserve">that is created </w:t>
            </w:r>
            <w:r>
              <w:t>should</w:t>
            </w:r>
            <w:r w:rsidR="003263C9">
              <w:t xml:space="preserve"> then be sent </w:t>
            </w:r>
            <w:r w:rsidR="0057317A">
              <w:t>to Sta</w:t>
            </w:r>
            <w:r w:rsidR="003263C9">
              <w:t>te Payroll Operations for deposit to the appropriate general ledger account.</w:t>
            </w:r>
          </w:p>
          <w:p w:rsidR="0057317A" w:rsidRDefault="0057317A" w:rsidP="0057317A"/>
          <w:p w:rsidR="0057317A" w:rsidRDefault="00327981" w:rsidP="00327981">
            <w:pPr>
              <w:pStyle w:val="ListParagraph"/>
              <w:numPr>
                <w:ilvl w:val="0"/>
                <w:numId w:val="21"/>
              </w:numPr>
            </w:pPr>
            <w:r>
              <w:t xml:space="preserve">Deduction 019 (Garnishment Fee) should be established as shown in Example A so that the $5 per period </w:t>
            </w:r>
            <w:r w:rsidR="00656DA4">
              <w:t xml:space="preserve">child support </w:t>
            </w:r>
            <w:r>
              <w:t xml:space="preserve">fee will resume </w:t>
            </w:r>
            <w:r w:rsidR="00656DA4">
              <w:t>i</w:t>
            </w:r>
            <w:r>
              <w:t>n the next pay period.</w:t>
            </w:r>
          </w:p>
          <w:p w:rsidR="00327981" w:rsidRDefault="00327981" w:rsidP="00327981">
            <w:pPr>
              <w:pStyle w:val="ListParagraph"/>
              <w:numPr>
                <w:ilvl w:val="0"/>
                <w:numId w:val="21"/>
              </w:numPr>
            </w:pPr>
            <w:r>
              <w:t>On screen H0901 establish a name number record as shown below:</w:t>
            </w:r>
          </w:p>
          <w:p w:rsidR="007768DC" w:rsidRDefault="007768DC" w:rsidP="007768DC">
            <w:pPr>
              <w:pStyle w:val="ListParagraph"/>
            </w:pPr>
          </w:p>
          <w:p w:rsidR="007768DC" w:rsidRPr="008F3E56" w:rsidRDefault="007768DC" w:rsidP="007768DC">
            <w:pPr>
              <w:pStyle w:val="ListParagraph"/>
              <w:ind w:left="0"/>
              <w:rPr>
                <w:b/>
                <w:sz w:val="20"/>
              </w:rPr>
            </w:pPr>
            <w:r w:rsidRPr="008F3E56">
              <w:rPr>
                <w:b/>
                <w:sz w:val="20"/>
              </w:rPr>
              <w:t xml:space="preserve">&gt; GUH     230                                                                                                              ON H0901 </w:t>
            </w:r>
          </w:p>
          <w:p w:rsidR="007768DC" w:rsidRPr="008F3E56" w:rsidRDefault="007768DC" w:rsidP="007768DC">
            <w:pPr>
              <w:pStyle w:val="ListParagraph"/>
              <w:ind w:left="0"/>
              <w:rPr>
                <w:b/>
                <w:sz w:val="20"/>
              </w:rPr>
            </w:pPr>
            <w:r w:rsidRPr="008F3E56">
              <w:rPr>
                <w:b/>
                <w:sz w:val="20"/>
              </w:rPr>
              <w:t xml:space="preserve">                                                                               </w:t>
            </w:r>
          </w:p>
          <w:p w:rsidR="007768DC" w:rsidRPr="008F3E56" w:rsidRDefault="007768DC" w:rsidP="007768DC">
            <w:pPr>
              <w:pStyle w:val="ListParagraph"/>
              <w:ind w:left="0"/>
              <w:rPr>
                <w:b/>
                <w:sz w:val="20"/>
              </w:rPr>
            </w:pPr>
            <w:r w:rsidRPr="008F3E56">
              <w:rPr>
                <w:b/>
                <w:sz w:val="20"/>
              </w:rPr>
              <w:t xml:space="preserve">                       --DEDUCTION PAYMENT NAME &amp; ADDRESS--                    </w:t>
            </w:r>
          </w:p>
          <w:p w:rsidR="007768DC" w:rsidRPr="008F3E56" w:rsidRDefault="007768DC" w:rsidP="007768DC">
            <w:pPr>
              <w:pStyle w:val="ListParagraph"/>
              <w:ind w:left="0"/>
              <w:rPr>
                <w:b/>
                <w:sz w:val="20"/>
              </w:rPr>
            </w:pPr>
            <w:r w:rsidRPr="008F3E56">
              <w:rPr>
                <w:b/>
                <w:sz w:val="20"/>
              </w:rPr>
              <w:t xml:space="preserve">                                                                               </w:t>
            </w:r>
          </w:p>
          <w:p w:rsidR="007768DC" w:rsidRPr="008F3E56" w:rsidRDefault="007768DC" w:rsidP="007768DC">
            <w:pPr>
              <w:pStyle w:val="ListParagraph"/>
              <w:ind w:left="0"/>
              <w:rPr>
                <w:b/>
                <w:sz w:val="20"/>
              </w:rPr>
            </w:pPr>
            <w:r w:rsidRPr="008F3E56">
              <w:rPr>
                <w:b/>
                <w:sz w:val="20"/>
              </w:rPr>
              <w:t>__ COMPANY--&gt; 00230  EMPLOYEE NUMBER--&gt; 0000</w:t>
            </w:r>
            <w:r w:rsidR="008F3E56">
              <w:rPr>
                <w:b/>
                <w:sz w:val="20"/>
              </w:rPr>
              <w:t>99999</w:t>
            </w:r>
            <w:r w:rsidRPr="008F3E56">
              <w:rPr>
                <w:b/>
                <w:sz w:val="20"/>
              </w:rPr>
              <w:t xml:space="preserve">00  NAME NUMBER--&gt; 1          </w:t>
            </w:r>
          </w:p>
          <w:p w:rsidR="0017347B" w:rsidRPr="008F3E56" w:rsidRDefault="007768DC" w:rsidP="007768DC">
            <w:pPr>
              <w:pStyle w:val="ListParagraph"/>
              <w:ind w:left="0"/>
              <w:rPr>
                <w:b/>
                <w:sz w:val="20"/>
              </w:rPr>
            </w:pPr>
            <w:r w:rsidRPr="008F3E56">
              <w:rPr>
                <w:b/>
                <w:sz w:val="20"/>
              </w:rPr>
              <w:t xml:space="preserve">   NAME&gt; </w:t>
            </w:r>
            <w:r w:rsidR="0017347B" w:rsidRPr="008F3E56">
              <w:rPr>
                <w:b/>
                <w:sz w:val="20"/>
              </w:rPr>
              <w:t>JOE</w:t>
            </w:r>
            <w:r w:rsidRPr="008F3E56">
              <w:rPr>
                <w:b/>
                <w:sz w:val="20"/>
              </w:rPr>
              <w:t xml:space="preserve">             </w:t>
            </w:r>
            <w:r w:rsidR="0017347B" w:rsidRPr="008F3E56">
              <w:rPr>
                <w:b/>
                <w:sz w:val="20"/>
              </w:rPr>
              <w:t>A</w:t>
            </w:r>
            <w:r w:rsidRPr="008F3E56">
              <w:rPr>
                <w:b/>
                <w:sz w:val="20"/>
              </w:rPr>
              <w:t xml:space="preserve">           </w:t>
            </w:r>
            <w:r w:rsidR="0017347B" w:rsidRPr="008F3E56">
              <w:rPr>
                <w:b/>
                <w:sz w:val="20"/>
              </w:rPr>
              <w:t>JONES</w:t>
            </w:r>
            <w:r w:rsidRPr="008F3E56">
              <w:rPr>
                <w:b/>
                <w:sz w:val="20"/>
              </w:rPr>
              <w:t xml:space="preserve">   </w:t>
            </w:r>
          </w:p>
          <w:p w:rsidR="007768DC" w:rsidRPr="008F3E56" w:rsidRDefault="007768DC" w:rsidP="007768DC">
            <w:pPr>
              <w:pStyle w:val="ListParagraph"/>
              <w:ind w:left="0"/>
              <w:rPr>
                <w:b/>
                <w:sz w:val="20"/>
              </w:rPr>
            </w:pPr>
            <w:r w:rsidRPr="008F3E56">
              <w:rPr>
                <w:b/>
                <w:sz w:val="20"/>
              </w:rPr>
              <w:t xml:space="preserve">              </w:t>
            </w:r>
          </w:p>
          <w:p w:rsidR="007768DC" w:rsidRPr="008F3E56" w:rsidRDefault="007768DC" w:rsidP="007768DC">
            <w:pPr>
              <w:pStyle w:val="ListParagraph"/>
              <w:ind w:left="0"/>
              <w:rPr>
                <w:b/>
                <w:sz w:val="20"/>
              </w:rPr>
            </w:pPr>
            <w:r w:rsidRPr="008F3E56">
              <w:rPr>
                <w:b/>
                <w:sz w:val="20"/>
              </w:rPr>
              <w:t xml:space="preserve">   PAYEE NAME-----&gt; GARNISHMENT FEES                                           </w:t>
            </w:r>
          </w:p>
          <w:p w:rsidR="007768DC" w:rsidRPr="008F3E56" w:rsidRDefault="007768DC" w:rsidP="007768DC">
            <w:pPr>
              <w:pStyle w:val="ListParagraph"/>
              <w:ind w:left="0"/>
              <w:rPr>
                <w:b/>
                <w:sz w:val="20"/>
              </w:rPr>
            </w:pPr>
            <w:r w:rsidRPr="008F3E56">
              <w:rPr>
                <w:b/>
                <w:sz w:val="20"/>
              </w:rPr>
              <w:t xml:space="preserve">   ADDRESS 2------&gt; BENEFITS SUPERVISOR / PAYOPS                               </w:t>
            </w:r>
          </w:p>
          <w:p w:rsidR="007768DC" w:rsidRPr="008F3E56" w:rsidRDefault="007768DC" w:rsidP="007768DC">
            <w:pPr>
              <w:pStyle w:val="ListParagraph"/>
              <w:ind w:left="0"/>
              <w:rPr>
                <w:b/>
                <w:sz w:val="20"/>
              </w:rPr>
            </w:pPr>
            <w:r w:rsidRPr="008F3E56">
              <w:rPr>
                <w:b/>
                <w:sz w:val="20"/>
              </w:rPr>
              <w:t xml:space="preserve">   ADDRESS 3------&gt; DEPARTMENT OF ACCOUNTS                                     </w:t>
            </w:r>
          </w:p>
          <w:p w:rsidR="007768DC" w:rsidRPr="008F3E56" w:rsidRDefault="007768DC" w:rsidP="007768DC">
            <w:pPr>
              <w:pStyle w:val="ListParagraph"/>
              <w:ind w:left="0"/>
              <w:rPr>
                <w:b/>
                <w:sz w:val="20"/>
              </w:rPr>
            </w:pPr>
            <w:r w:rsidRPr="008F3E56">
              <w:rPr>
                <w:b/>
                <w:sz w:val="20"/>
              </w:rPr>
              <w:t xml:space="preserve">   ADDRESS 4------&gt; POST OFFICE BOX 1971                                       </w:t>
            </w:r>
          </w:p>
          <w:p w:rsidR="007768DC" w:rsidRPr="001F2227" w:rsidRDefault="007768DC" w:rsidP="007768DC">
            <w:pPr>
              <w:pStyle w:val="ListParagraph"/>
              <w:ind w:left="0"/>
              <w:rPr>
                <w:b/>
                <w:sz w:val="22"/>
                <w:szCs w:val="22"/>
              </w:rPr>
            </w:pPr>
            <w:r w:rsidRPr="008F3E56">
              <w:rPr>
                <w:b/>
                <w:sz w:val="20"/>
              </w:rPr>
              <w:t xml:space="preserve">   ADDRESS 5------&gt; RICHMOND, VA  23219</w:t>
            </w:r>
            <w:r w:rsidRPr="001F2227">
              <w:rPr>
                <w:b/>
                <w:sz w:val="22"/>
                <w:szCs w:val="22"/>
              </w:rPr>
              <w:t xml:space="preserve">                                        </w:t>
            </w:r>
          </w:p>
          <w:p w:rsidR="001F2227" w:rsidRDefault="001F2227" w:rsidP="007768DC">
            <w:pPr>
              <w:pStyle w:val="ListParagraph"/>
              <w:ind w:left="0"/>
            </w:pPr>
          </w:p>
          <w:p w:rsidR="00021B0B" w:rsidRDefault="0017347B" w:rsidP="000C04B5">
            <w:pPr>
              <w:pStyle w:val="ListParagraph"/>
              <w:numPr>
                <w:ilvl w:val="0"/>
                <w:numId w:val="21"/>
              </w:numPr>
              <w:jc w:val="both"/>
            </w:pPr>
            <w:r>
              <w:t xml:space="preserve">Establish Deduction 010 (Due Agency) as shown below.  </w:t>
            </w:r>
            <w:r w:rsidR="008F3E56">
              <w:t xml:space="preserve">Enter a “1” in Position #8 of the Utility Field to decrement the goal.  </w:t>
            </w:r>
            <w:r w:rsidR="00E24859">
              <w:t xml:space="preserve">Enter the </w:t>
            </w:r>
            <w:r w:rsidR="003263C9">
              <w:t xml:space="preserve">applicable </w:t>
            </w:r>
            <w:r w:rsidR="00E24859">
              <w:t xml:space="preserve">name number </w:t>
            </w:r>
            <w:r w:rsidR="003263C9">
              <w:t>used</w:t>
            </w:r>
            <w:r w:rsidR="00E24859">
              <w:t xml:space="preserve"> on H0901 in Position #17 of the Utility Field</w:t>
            </w:r>
            <w:r w:rsidR="0064246D">
              <w:t xml:space="preserve"> (In this example, we used name number “1”)</w:t>
            </w:r>
            <w:r w:rsidR="00E24859">
              <w:t xml:space="preserve">.  </w:t>
            </w:r>
          </w:p>
          <w:p w:rsidR="008F3E56" w:rsidRDefault="008F3E56" w:rsidP="008F3E56">
            <w:pPr>
              <w:pStyle w:val="ListParagraph"/>
            </w:pPr>
          </w:p>
          <w:p w:rsidR="00021B0B" w:rsidRPr="008F3E56" w:rsidRDefault="00021B0B" w:rsidP="00021B0B">
            <w:pPr>
              <w:rPr>
                <w:b/>
                <w:sz w:val="20"/>
              </w:rPr>
            </w:pPr>
            <w:r w:rsidRPr="008F3E56">
              <w:rPr>
                <w:b/>
                <w:sz w:val="20"/>
              </w:rPr>
              <w:t>&gt; GU      230,0000</w:t>
            </w:r>
            <w:r w:rsidR="00F0743C">
              <w:rPr>
                <w:b/>
                <w:sz w:val="20"/>
              </w:rPr>
              <w:t>99999</w:t>
            </w:r>
            <w:r w:rsidRPr="008F3E56">
              <w:rPr>
                <w:b/>
                <w:sz w:val="20"/>
              </w:rPr>
              <w:t>00,019                                                                              ON H0ZDC</w:t>
            </w:r>
          </w:p>
          <w:p w:rsidR="00021B0B" w:rsidRPr="008F3E56" w:rsidRDefault="00021B0B" w:rsidP="00021B0B">
            <w:pPr>
              <w:rPr>
                <w:b/>
                <w:sz w:val="20"/>
              </w:rPr>
            </w:pPr>
            <w:r w:rsidRPr="008F3E56">
              <w:rPr>
                <w:b/>
                <w:sz w:val="20"/>
              </w:rPr>
              <w:t xml:space="preserve">                                                                              </w:t>
            </w:r>
          </w:p>
          <w:p w:rsidR="00021B0B" w:rsidRPr="008F3E56" w:rsidRDefault="00021B0B" w:rsidP="00021B0B">
            <w:pPr>
              <w:rPr>
                <w:b/>
                <w:sz w:val="20"/>
              </w:rPr>
            </w:pPr>
            <w:r w:rsidRPr="008F3E56">
              <w:rPr>
                <w:b/>
                <w:sz w:val="20"/>
              </w:rPr>
              <w:t xml:space="preserve">                    ---------EMPLOYEE DEDUCTIONS------------                  </w:t>
            </w:r>
          </w:p>
          <w:p w:rsidR="00021B0B" w:rsidRPr="008F3E56" w:rsidRDefault="00021B0B" w:rsidP="00021B0B">
            <w:pPr>
              <w:rPr>
                <w:b/>
                <w:sz w:val="20"/>
              </w:rPr>
            </w:pPr>
            <w:r w:rsidRPr="008F3E56">
              <w:rPr>
                <w:b/>
                <w:sz w:val="20"/>
              </w:rPr>
              <w:t xml:space="preserve">                                                                              </w:t>
            </w:r>
          </w:p>
          <w:p w:rsidR="00021B0B" w:rsidRPr="008F3E56" w:rsidRDefault="00021B0B" w:rsidP="00021B0B">
            <w:pPr>
              <w:rPr>
                <w:b/>
                <w:sz w:val="20"/>
              </w:rPr>
            </w:pPr>
            <w:r w:rsidRPr="008F3E56">
              <w:rPr>
                <w:b/>
                <w:sz w:val="20"/>
              </w:rPr>
              <w:t xml:space="preserve">  COMPANY--&gt; 00230  EMPLOYEE NUMBER---&gt; 0000</w:t>
            </w:r>
            <w:r w:rsidR="008F3E56">
              <w:rPr>
                <w:b/>
                <w:sz w:val="20"/>
              </w:rPr>
              <w:t>99999</w:t>
            </w:r>
            <w:r w:rsidRPr="008F3E56">
              <w:rPr>
                <w:b/>
                <w:sz w:val="20"/>
              </w:rPr>
              <w:t xml:space="preserve">00                           </w:t>
            </w:r>
          </w:p>
          <w:p w:rsidR="00021B0B" w:rsidRPr="008F3E56" w:rsidRDefault="00021B0B" w:rsidP="00021B0B">
            <w:pPr>
              <w:rPr>
                <w:b/>
                <w:sz w:val="20"/>
              </w:rPr>
            </w:pPr>
            <w:r w:rsidRPr="008F3E56">
              <w:rPr>
                <w:b/>
                <w:sz w:val="20"/>
              </w:rPr>
              <w:t xml:space="preserve">  NAME-----&gt; STANDARD              PERCENTAGE       GARNISHMENT               </w:t>
            </w:r>
          </w:p>
          <w:p w:rsidR="00021B0B" w:rsidRPr="008F3E56" w:rsidRDefault="00021B0B" w:rsidP="00021B0B">
            <w:pPr>
              <w:rPr>
                <w:b/>
                <w:sz w:val="20"/>
              </w:rPr>
            </w:pPr>
            <w:r w:rsidRPr="008F3E56">
              <w:rPr>
                <w:b/>
                <w:sz w:val="20"/>
              </w:rPr>
              <w:t xml:space="preserve">                                                                              </w:t>
            </w:r>
          </w:p>
          <w:p w:rsidR="00021B0B" w:rsidRPr="008F3E56" w:rsidRDefault="00021B0B" w:rsidP="00021B0B">
            <w:pPr>
              <w:rPr>
                <w:b/>
                <w:sz w:val="20"/>
              </w:rPr>
            </w:pPr>
            <w:r w:rsidRPr="008F3E56">
              <w:rPr>
                <w:b/>
                <w:sz w:val="20"/>
              </w:rPr>
              <w:t xml:space="preserve">        NO      NAME          AMT/PCT         GOAL        UTILITY                                                        CALC GN FR PRTY START DATE END DATE     DED MTD       DED YTD    </w:t>
            </w:r>
          </w:p>
          <w:p w:rsidR="00021B0B" w:rsidRPr="008F3E56" w:rsidRDefault="00021B0B" w:rsidP="00021B0B">
            <w:pPr>
              <w:rPr>
                <w:b/>
                <w:sz w:val="20"/>
              </w:rPr>
            </w:pPr>
            <w:r w:rsidRPr="008F3E56">
              <w:rPr>
                <w:b/>
                <w:sz w:val="20"/>
              </w:rPr>
              <w:t xml:space="preserve">                                                                              </w:t>
            </w:r>
          </w:p>
          <w:p w:rsidR="00021B0B" w:rsidRPr="008F3E56" w:rsidRDefault="00021B0B" w:rsidP="00021B0B">
            <w:pPr>
              <w:rPr>
                <w:b/>
                <w:sz w:val="20"/>
              </w:rPr>
            </w:pPr>
            <w:r w:rsidRPr="008F3E56">
              <w:rPr>
                <w:b/>
                <w:sz w:val="20"/>
              </w:rPr>
              <w:t xml:space="preserve">                                                                            </w:t>
            </w:r>
          </w:p>
          <w:p w:rsidR="00021B0B" w:rsidRPr="008F3E56" w:rsidRDefault="00021B0B" w:rsidP="00021B0B">
            <w:pPr>
              <w:rPr>
                <w:b/>
                <w:sz w:val="20"/>
              </w:rPr>
            </w:pPr>
            <w:r w:rsidRPr="008F3E56">
              <w:rPr>
                <w:b/>
                <w:sz w:val="20"/>
              </w:rPr>
              <w:t xml:space="preserve">__  10 DUE AGY               10.00        </w:t>
            </w:r>
            <w:proofErr w:type="spellStart"/>
            <w:r w:rsidRPr="008F3E56">
              <w:rPr>
                <w:b/>
                <w:sz w:val="20"/>
              </w:rPr>
              <w:t>10.00</w:t>
            </w:r>
            <w:proofErr w:type="spellEnd"/>
            <w:r w:rsidRPr="008F3E56">
              <w:rPr>
                <w:b/>
                <w:sz w:val="20"/>
              </w:rPr>
              <w:t xml:space="preserve">             000000010000000010           </w:t>
            </w:r>
          </w:p>
          <w:p w:rsidR="00021B0B" w:rsidRPr="008F3E56" w:rsidRDefault="00021B0B" w:rsidP="00021B0B">
            <w:pPr>
              <w:rPr>
                <w:b/>
                <w:sz w:val="20"/>
              </w:rPr>
            </w:pPr>
            <w:r w:rsidRPr="008F3E56">
              <w:rPr>
                <w:b/>
                <w:sz w:val="20"/>
              </w:rPr>
              <w:t xml:space="preserve">      76   2 09  000  00/00/0000     </w:t>
            </w:r>
            <w:proofErr w:type="spellStart"/>
            <w:r w:rsidRPr="008F3E56">
              <w:rPr>
                <w:b/>
                <w:sz w:val="20"/>
              </w:rPr>
              <w:t>00/00/0000</w:t>
            </w:r>
            <w:proofErr w:type="spellEnd"/>
            <w:r w:rsidRPr="008F3E56">
              <w:rPr>
                <w:b/>
                <w:sz w:val="20"/>
              </w:rPr>
              <w:t xml:space="preserve">           .00           .00   </w:t>
            </w:r>
          </w:p>
          <w:p w:rsidR="00021B0B" w:rsidRPr="008F3E56" w:rsidRDefault="00021B0B" w:rsidP="00021B0B">
            <w:pPr>
              <w:rPr>
                <w:b/>
                <w:sz w:val="20"/>
              </w:rPr>
            </w:pPr>
            <w:r w:rsidRPr="008F3E56">
              <w:rPr>
                <w:b/>
                <w:sz w:val="20"/>
              </w:rPr>
              <w:t xml:space="preserve">                                                                              </w:t>
            </w:r>
          </w:p>
          <w:p w:rsidR="00021B0B" w:rsidRPr="008F3E56" w:rsidRDefault="00021B0B" w:rsidP="00021B0B">
            <w:pPr>
              <w:rPr>
                <w:b/>
                <w:sz w:val="20"/>
              </w:rPr>
            </w:pPr>
            <w:r w:rsidRPr="008F3E56">
              <w:rPr>
                <w:b/>
                <w:sz w:val="20"/>
              </w:rPr>
              <w:t xml:space="preserve">__  19 GARN FEE               5.00          .00               000011550000000000           </w:t>
            </w:r>
          </w:p>
          <w:p w:rsidR="00327981" w:rsidRPr="00376CAB" w:rsidRDefault="00596139" w:rsidP="008F3E56">
            <w:r>
              <w:rPr>
                <w:b/>
                <w:sz w:val="20"/>
              </w:rPr>
              <w:t xml:space="preserve">      95</w:t>
            </w:r>
            <w:r w:rsidR="00021B0B" w:rsidRPr="008F3E56">
              <w:rPr>
                <w:b/>
                <w:sz w:val="20"/>
              </w:rPr>
              <w:t xml:space="preserve">   2 09  000  00/00/0000     </w:t>
            </w:r>
            <w:proofErr w:type="spellStart"/>
            <w:r w:rsidR="00021B0B" w:rsidRPr="008F3E56">
              <w:rPr>
                <w:b/>
                <w:sz w:val="20"/>
              </w:rPr>
              <w:t>00/00/0000</w:t>
            </w:r>
            <w:proofErr w:type="spellEnd"/>
            <w:r w:rsidR="00021B0B" w:rsidRPr="008F3E56">
              <w:rPr>
                <w:b/>
                <w:sz w:val="20"/>
              </w:rPr>
              <w:t xml:space="preserve">           .00           .00   </w:t>
            </w:r>
            <w:r w:rsidR="007768DC" w:rsidRPr="008F3E56">
              <w:rPr>
                <w:sz w:val="20"/>
              </w:rPr>
              <w:t xml:space="preserve"> </w:t>
            </w:r>
          </w:p>
        </w:tc>
      </w:tr>
    </w:tbl>
    <w:p w:rsidR="003263C9" w:rsidRDefault="003263C9" w:rsidP="00B326C3">
      <w:pPr>
        <w:pStyle w:val="BlockLine"/>
        <w:ind w:left="1620"/>
        <w:jc w:val="right"/>
        <w:rPr>
          <w:i/>
          <w:sz w:val="16"/>
          <w:szCs w:val="16"/>
        </w:rPr>
      </w:pPr>
    </w:p>
    <w:p w:rsidR="003139C0" w:rsidRDefault="003139C0" w:rsidP="005A662A">
      <w:pPr>
        <w:pStyle w:val="MapTitleContinued"/>
        <w:spacing w:after="0" w:line="360" w:lineRule="auto"/>
        <w:rPr>
          <w:sz w:val="28"/>
          <w:szCs w:val="28"/>
        </w:rPr>
      </w:pPr>
    </w:p>
    <w:p w:rsidR="003139C0" w:rsidRDefault="003139C0" w:rsidP="005A662A">
      <w:pPr>
        <w:pStyle w:val="MapTitleContinued"/>
        <w:spacing w:after="0" w:line="360" w:lineRule="auto"/>
        <w:rPr>
          <w:sz w:val="28"/>
          <w:szCs w:val="28"/>
        </w:rPr>
      </w:pPr>
    </w:p>
    <w:p w:rsidR="003139C0" w:rsidRDefault="003139C0" w:rsidP="005A662A">
      <w:pPr>
        <w:pStyle w:val="MapTitleContinued"/>
        <w:spacing w:after="0" w:line="360" w:lineRule="auto"/>
        <w:rPr>
          <w:sz w:val="28"/>
          <w:szCs w:val="28"/>
        </w:rPr>
      </w:pPr>
    </w:p>
    <w:p w:rsidR="005A662A" w:rsidRPr="00AA4EFD" w:rsidRDefault="005A662A" w:rsidP="005A662A">
      <w:pPr>
        <w:pStyle w:val="MapTitleContinued"/>
        <w:spacing w:after="0" w:line="360" w:lineRule="auto"/>
        <w:rPr>
          <w:rFonts w:ascii="Times New Roman" w:hAnsi="Times New Roman"/>
          <w:sz w:val="28"/>
          <w:szCs w:val="28"/>
        </w:rPr>
      </w:pPr>
      <w:r w:rsidRPr="00C84D20">
        <w:rPr>
          <w:rFonts w:ascii="Times New Roman" w:hAnsi="Times New Roman"/>
          <w:sz w:val="28"/>
          <w:szCs w:val="28"/>
        </w:rPr>
        <w:t>New Report Writer Report 907</w:t>
      </w:r>
      <w:r w:rsidR="009D731F">
        <w:rPr>
          <w:rFonts w:ascii="Times New Roman" w:hAnsi="Times New Roman"/>
          <w:sz w:val="28"/>
          <w:szCs w:val="28"/>
        </w:rPr>
        <w:t>,</w:t>
      </w:r>
      <w:r w:rsidRPr="00C84D20">
        <w:rPr>
          <w:rFonts w:ascii="Times New Roman" w:hAnsi="Times New Roman"/>
          <w:sz w:val="28"/>
          <w:szCs w:val="28"/>
        </w:rPr>
        <w:t xml:space="preserve"> Missing Child Support Fees</w:t>
      </w:r>
    </w:p>
    <w:p w:rsidR="005A662A" w:rsidRDefault="005A662A" w:rsidP="005A662A">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5A662A" w:rsidTr="004D619A">
        <w:trPr>
          <w:cantSplit/>
          <w:trHeight w:val="856"/>
        </w:trPr>
        <w:tc>
          <w:tcPr>
            <w:tcW w:w="1725" w:type="dxa"/>
          </w:tcPr>
          <w:p w:rsidR="005A662A" w:rsidRPr="00B44A77" w:rsidRDefault="004D619A" w:rsidP="00F575EC">
            <w:pPr>
              <w:pStyle w:val="Heading5"/>
              <w:rPr>
                <w:sz w:val="24"/>
                <w:szCs w:val="24"/>
              </w:rPr>
            </w:pPr>
            <w:r>
              <w:rPr>
                <w:sz w:val="24"/>
                <w:szCs w:val="24"/>
              </w:rPr>
              <w:t>Report 907</w:t>
            </w:r>
            <w:r w:rsidR="00F575EC">
              <w:rPr>
                <w:sz w:val="24"/>
                <w:szCs w:val="24"/>
              </w:rPr>
              <w:t>,</w:t>
            </w:r>
            <w:r>
              <w:rPr>
                <w:sz w:val="24"/>
                <w:szCs w:val="24"/>
              </w:rPr>
              <w:t xml:space="preserve"> </w:t>
            </w:r>
            <w:r w:rsidR="00F575EC">
              <w:rPr>
                <w:sz w:val="24"/>
                <w:szCs w:val="24"/>
              </w:rPr>
              <w:t>M</w:t>
            </w:r>
            <w:r>
              <w:rPr>
                <w:sz w:val="24"/>
                <w:szCs w:val="24"/>
              </w:rPr>
              <w:t>issing Child Support Fees</w:t>
            </w:r>
          </w:p>
        </w:tc>
        <w:tc>
          <w:tcPr>
            <w:tcW w:w="8823" w:type="dxa"/>
          </w:tcPr>
          <w:p w:rsidR="005A662A" w:rsidRDefault="004D619A" w:rsidP="000C04B5">
            <w:pPr>
              <w:jc w:val="both"/>
              <w:rPr>
                <w:szCs w:val="24"/>
              </w:rPr>
            </w:pPr>
            <w:r>
              <w:rPr>
                <w:szCs w:val="24"/>
              </w:rPr>
              <w:t xml:space="preserve">Child Support Collection Fees are due with every remittance of a Child Support Payment.  </w:t>
            </w:r>
            <w:r w:rsidR="008A37B8">
              <w:rPr>
                <w:szCs w:val="24"/>
              </w:rPr>
              <w:t>Therefore, w</w:t>
            </w:r>
            <w:r>
              <w:rPr>
                <w:szCs w:val="24"/>
              </w:rPr>
              <w:t>hen there is an active Deduction 001</w:t>
            </w:r>
            <w:r w:rsidR="00EE575E">
              <w:rPr>
                <w:szCs w:val="24"/>
              </w:rPr>
              <w:t xml:space="preserve">, </w:t>
            </w:r>
            <w:r>
              <w:rPr>
                <w:szCs w:val="24"/>
              </w:rPr>
              <w:t>DCSE-SUPPOR</w:t>
            </w:r>
            <w:r w:rsidR="008A37B8">
              <w:rPr>
                <w:szCs w:val="24"/>
              </w:rPr>
              <w:t>T or Deduction 002</w:t>
            </w:r>
            <w:r w:rsidR="00EE575E">
              <w:rPr>
                <w:szCs w:val="24"/>
              </w:rPr>
              <w:t>,</w:t>
            </w:r>
            <w:r w:rsidR="008A37B8">
              <w:rPr>
                <w:szCs w:val="24"/>
              </w:rPr>
              <w:t xml:space="preserve"> SUPPORT 2 there should always be an active Deduction 019</w:t>
            </w:r>
            <w:r w:rsidR="00EE575E">
              <w:rPr>
                <w:szCs w:val="24"/>
              </w:rPr>
              <w:t>, Garnishment Fee</w:t>
            </w:r>
            <w:r w:rsidR="008A37B8">
              <w:rPr>
                <w:szCs w:val="24"/>
              </w:rPr>
              <w:t xml:space="preserve"> present.</w:t>
            </w:r>
          </w:p>
          <w:p w:rsidR="004D619A" w:rsidRDefault="004D619A" w:rsidP="000C04B5">
            <w:pPr>
              <w:jc w:val="both"/>
              <w:rPr>
                <w:szCs w:val="24"/>
              </w:rPr>
            </w:pPr>
          </w:p>
          <w:p w:rsidR="004D619A" w:rsidRDefault="004D619A" w:rsidP="000C04B5">
            <w:pPr>
              <w:jc w:val="both"/>
              <w:rPr>
                <w:szCs w:val="24"/>
              </w:rPr>
            </w:pPr>
            <w:r>
              <w:rPr>
                <w:szCs w:val="24"/>
              </w:rPr>
              <w:t>Report 907</w:t>
            </w:r>
            <w:r w:rsidR="00E714EF">
              <w:rPr>
                <w:szCs w:val="24"/>
              </w:rPr>
              <w:t xml:space="preserve">, </w:t>
            </w:r>
            <w:r>
              <w:rPr>
                <w:szCs w:val="24"/>
              </w:rPr>
              <w:t>“Missing Child Support Fees” can be requested during your edit processing on screen HSRUT to help ensure that the $5 fee is withheld each time a Child Support Payment is made.</w:t>
            </w:r>
          </w:p>
          <w:p w:rsidR="004D619A" w:rsidRDefault="004D619A" w:rsidP="000C04B5">
            <w:pPr>
              <w:jc w:val="both"/>
              <w:rPr>
                <w:szCs w:val="24"/>
              </w:rPr>
            </w:pPr>
          </w:p>
          <w:p w:rsidR="004D619A" w:rsidRDefault="004D619A" w:rsidP="000C04B5">
            <w:pPr>
              <w:jc w:val="both"/>
              <w:rPr>
                <w:szCs w:val="24"/>
              </w:rPr>
            </w:pPr>
            <w:r>
              <w:rPr>
                <w:szCs w:val="24"/>
              </w:rPr>
              <w:t>The report will print an exception when an employee has an active Deduction 001</w:t>
            </w:r>
            <w:r w:rsidR="00EE575E">
              <w:rPr>
                <w:szCs w:val="24"/>
              </w:rPr>
              <w:t xml:space="preserve">, </w:t>
            </w:r>
            <w:r>
              <w:rPr>
                <w:szCs w:val="24"/>
              </w:rPr>
              <w:t>DCSE-SUPPORT or Deduction 002</w:t>
            </w:r>
            <w:r w:rsidR="00EE575E">
              <w:rPr>
                <w:szCs w:val="24"/>
              </w:rPr>
              <w:t xml:space="preserve">, </w:t>
            </w:r>
            <w:r>
              <w:rPr>
                <w:szCs w:val="24"/>
              </w:rPr>
              <w:t>SUPPORT 2 and there is no active Deduction 019</w:t>
            </w:r>
            <w:r w:rsidR="00EE575E">
              <w:rPr>
                <w:szCs w:val="24"/>
              </w:rPr>
              <w:t xml:space="preserve">, </w:t>
            </w:r>
            <w:r>
              <w:rPr>
                <w:szCs w:val="24"/>
              </w:rPr>
              <w:t>Garnishment Fee.</w:t>
            </w:r>
          </w:p>
          <w:p w:rsidR="004D619A" w:rsidRDefault="004D619A" w:rsidP="000C04B5">
            <w:pPr>
              <w:jc w:val="both"/>
              <w:rPr>
                <w:szCs w:val="24"/>
              </w:rPr>
            </w:pPr>
          </w:p>
          <w:p w:rsidR="009C020D" w:rsidRDefault="004D619A" w:rsidP="000C04B5">
            <w:pPr>
              <w:jc w:val="both"/>
              <w:rPr>
                <w:szCs w:val="24"/>
              </w:rPr>
            </w:pPr>
            <w:r>
              <w:rPr>
                <w:szCs w:val="24"/>
              </w:rPr>
              <w:t>In addition</w:t>
            </w:r>
            <w:r w:rsidR="00164024">
              <w:rPr>
                <w:szCs w:val="24"/>
              </w:rPr>
              <w:t>, i</w:t>
            </w:r>
            <w:r w:rsidR="003139C0">
              <w:rPr>
                <w:szCs w:val="24"/>
              </w:rPr>
              <w:t xml:space="preserve">t is </w:t>
            </w:r>
            <w:r w:rsidR="004974D6">
              <w:rPr>
                <w:szCs w:val="24"/>
              </w:rPr>
              <w:t>in</w:t>
            </w:r>
            <w:r w:rsidR="003139C0">
              <w:rPr>
                <w:szCs w:val="24"/>
              </w:rPr>
              <w:t xml:space="preserve">appropriate to establish or decrement a goal for Child Support Fees </w:t>
            </w:r>
            <w:r w:rsidR="00D12A7C">
              <w:rPr>
                <w:szCs w:val="24"/>
              </w:rPr>
              <w:t>which</w:t>
            </w:r>
            <w:r w:rsidR="00164024">
              <w:rPr>
                <w:szCs w:val="24"/>
              </w:rPr>
              <w:t xml:space="preserve"> are</w:t>
            </w:r>
            <w:r w:rsidR="003139C0">
              <w:rPr>
                <w:szCs w:val="24"/>
              </w:rPr>
              <w:t xml:space="preserve"> payable with each remittance.  Report 907 will print an exception </w:t>
            </w:r>
            <w:r w:rsidR="00164024">
              <w:rPr>
                <w:szCs w:val="24"/>
              </w:rPr>
              <w:t>if a “1” is present in P</w:t>
            </w:r>
            <w:r w:rsidR="003F3D36">
              <w:rPr>
                <w:szCs w:val="24"/>
              </w:rPr>
              <w:t>osition #</w:t>
            </w:r>
            <w:r w:rsidR="004844A8">
              <w:rPr>
                <w:szCs w:val="24"/>
              </w:rPr>
              <w:t>1</w:t>
            </w:r>
            <w:r w:rsidR="003139C0">
              <w:rPr>
                <w:szCs w:val="24"/>
              </w:rPr>
              <w:t>8 and Deduction 001</w:t>
            </w:r>
            <w:proofErr w:type="gramStart"/>
            <w:r w:rsidR="004974D6">
              <w:rPr>
                <w:szCs w:val="24"/>
              </w:rPr>
              <w:t>,</w:t>
            </w:r>
            <w:r w:rsidR="003139C0">
              <w:rPr>
                <w:szCs w:val="24"/>
              </w:rPr>
              <w:t>DCSE</w:t>
            </w:r>
            <w:proofErr w:type="gramEnd"/>
            <w:r w:rsidR="003139C0">
              <w:rPr>
                <w:szCs w:val="24"/>
              </w:rPr>
              <w:t>-SUPPORT or Deduction 002</w:t>
            </w:r>
            <w:r w:rsidR="004974D6">
              <w:rPr>
                <w:szCs w:val="24"/>
              </w:rPr>
              <w:t>,</w:t>
            </w:r>
            <w:r w:rsidR="003139C0">
              <w:rPr>
                <w:szCs w:val="24"/>
              </w:rPr>
              <w:t xml:space="preserve"> SUPPORT 2 </w:t>
            </w:r>
            <w:r w:rsidR="00164024">
              <w:rPr>
                <w:szCs w:val="24"/>
              </w:rPr>
              <w:t>is</w:t>
            </w:r>
            <w:r w:rsidR="003139C0">
              <w:rPr>
                <w:szCs w:val="24"/>
              </w:rPr>
              <w:t xml:space="preserve"> active.  Please remove the “1” in those cases to allow the collection fee to process.</w:t>
            </w:r>
          </w:p>
          <w:p w:rsidR="009C020D" w:rsidRPr="009C020D" w:rsidRDefault="00ED0E57" w:rsidP="009C020D">
            <w:pPr>
              <w:jc w:val="center"/>
              <w:rPr>
                <w:b/>
                <w:szCs w:val="24"/>
              </w:rPr>
            </w:pPr>
            <w:r>
              <w:rPr>
                <w:b/>
                <w:szCs w:val="24"/>
              </w:rPr>
              <w:t>NOTE: THIS REPORT WILL BE AVAILABLE JUNE 13th</w:t>
            </w:r>
          </w:p>
        </w:tc>
      </w:tr>
    </w:tbl>
    <w:p w:rsidR="005A662A" w:rsidRPr="00F24520" w:rsidRDefault="005A662A" w:rsidP="005A662A">
      <w:pPr>
        <w:pStyle w:val="MapTitleContinued"/>
        <w:spacing w:after="0"/>
        <w:rPr>
          <w:sz w:val="16"/>
          <w:szCs w:val="16"/>
        </w:rPr>
      </w:pPr>
    </w:p>
    <w:p w:rsidR="005A662A" w:rsidRDefault="005A662A" w:rsidP="005A662A">
      <w:pPr>
        <w:pStyle w:val="BlockLine"/>
        <w:tabs>
          <w:tab w:val="left" w:pos="1875"/>
        </w:tabs>
        <w:spacing w:before="0"/>
        <w:ind w:left="1354"/>
        <w:rPr>
          <w:sz w:val="16"/>
          <w:szCs w:val="16"/>
        </w:rPr>
      </w:pPr>
    </w:p>
    <w:p w:rsidR="00404826" w:rsidRPr="00F575EC" w:rsidRDefault="00404826" w:rsidP="00B015D7">
      <w:pPr>
        <w:pStyle w:val="MapTitleContinued"/>
        <w:spacing w:after="0" w:line="360" w:lineRule="auto"/>
        <w:rPr>
          <w:rFonts w:ascii="Times New Roman" w:hAnsi="Times New Roman"/>
          <w:b w:val="0"/>
          <w:sz w:val="28"/>
          <w:szCs w:val="28"/>
        </w:rPr>
      </w:pPr>
      <w:r w:rsidRPr="00F575EC">
        <w:rPr>
          <w:rFonts w:ascii="Times New Roman" w:hAnsi="Times New Roman"/>
          <w:sz w:val="28"/>
          <w:szCs w:val="28"/>
        </w:rPr>
        <w:t>Wage Assignments from Payday Lenders</w:t>
      </w:r>
    </w:p>
    <w:p w:rsidR="00404826" w:rsidRDefault="00404826" w:rsidP="00F24520">
      <w:pPr>
        <w:pStyle w:val="BlockLine"/>
        <w:tabs>
          <w:tab w:val="left" w:pos="1875"/>
        </w:tabs>
        <w:spacing w:before="0"/>
        <w:ind w:left="1354"/>
        <w:rPr>
          <w:sz w:val="16"/>
          <w:szCs w:val="16"/>
        </w:rPr>
      </w:pPr>
    </w:p>
    <w:tbl>
      <w:tblPr>
        <w:tblW w:w="10548" w:type="dxa"/>
        <w:tblLayout w:type="fixed"/>
        <w:tblLook w:val="0000"/>
      </w:tblPr>
      <w:tblGrid>
        <w:gridCol w:w="1725"/>
        <w:gridCol w:w="8823"/>
      </w:tblGrid>
      <w:tr w:rsidR="00404826" w:rsidTr="00E45CB3">
        <w:trPr>
          <w:cantSplit/>
          <w:trHeight w:val="856"/>
        </w:trPr>
        <w:tc>
          <w:tcPr>
            <w:tcW w:w="1725" w:type="dxa"/>
          </w:tcPr>
          <w:p w:rsidR="00404826" w:rsidRPr="00B44A77" w:rsidRDefault="00E45CB3" w:rsidP="00E45CB3">
            <w:pPr>
              <w:pStyle w:val="Heading5"/>
              <w:rPr>
                <w:sz w:val="24"/>
                <w:szCs w:val="24"/>
              </w:rPr>
            </w:pPr>
            <w:r>
              <w:rPr>
                <w:sz w:val="24"/>
                <w:szCs w:val="24"/>
              </w:rPr>
              <w:t>Wage Assignments from Payday Lenders</w:t>
            </w:r>
          </w:p>
        </w:tc>
        <w:tc>
          <w:tcPr>
            <w:tcW w:w="8823" w:type="dxa"/>
          </w:tcPr>
          <w:p w:rsidR="005873C1" w:rsidRPr="00A25CF3" w:rsidRDefault="00D67905" w:rsidP="000C04B5">
            <w:pPr>
              <w:jc w:val="both"/>
              <w:rPr>
                <w:szCs w:val="24"/>
              </w:rPr>
            </w:pPr>
            <w:r>
              <w:rPr>
                <w:szCs w:val="24"/>
              </w:rPr>
              <w:t xml:space="preserve">DOA has communicated with the </w:t>
            </w:r>
            <w:r w:rsidR="005873C1">
              <w:rPr>
                <w:szCs w:val="24"/>
              </w:rPr>
              <w:t xml:space="preserve">Office of the Attorney General </w:t>
            </w:r>
            <w:r>
              <w:rPr>
                <w:szCs w:val="24"/>
              </w:rPr>
              <w:t xml:space="preserve">regarding </w:t>
            </w:r>
            <w:r w:rsidR="00B015D7">
              <w:rPr>
                <w:szCs w:val="24"/>
              </w:rPr>
              <w:t xml:space="preserve">whether or not </w:t>
            </w:r>
            <w:r>
              <w:rPr>
                <w:szCs w:val="24"/>
              </w:rPr>
              <w:t xml:space="preserve">agencies </w:t>
            </w:r>
            <w:r w:rsidR="00B015D7">
              <w:rPr>
                <w:szCs w:val="24"/>
              </w:rPr>
              <w:t xml:space="preserve">are obligated </w:t>
            </w:r>
            <w:r>
              <w:rPr>
                <w:szCs w:val="24"/>
              </w:rPr>
              <w:t xml:space="preserve">to honor </w:t>
            </w:r>
            <w:r w:rsidR="005873C1">
              <w:rPr>
                <w:szCs w:val="24"/>
              </w:rPr>
              <w:t>Wage Assignments that come directly from Payday Lenders (those not authorized by a court).</w:t>
            </w:r>
            <w:r w:rsidR="00E45CB3">
              <w:rPr>
                <w:szCs w:val="24"/>
              </w:rPr>
              <w:t xml:space="preserve">  </w:t>
            </w:r>
            <w:r>
              <w:rPr>
                <w:szCs w:val="24"/>
              </w:rPr>
              <w:t>The Commonwealth</w:t>
            </w:r>
            <w:r w:rsidR="00701544">
              <w:rPr>
                <w:szCs w:val="24"/>
              </w:rPr>
              <w:t>,</w:t>
            </w:r>
            <w:r>
              <w:rPr>
                <w:szCs w:val="24"/>
              </w:rPr>
              <w:t xml:space="preserve"> as an employer</w:t>
            </w:r>
            <w:r w:rsidR="00701544">
              <w:rPr>
                <w:szCs w:val="24"/>
              </w:rPr>
              <w:t>,</w:t>
            </w:r>
            <w:r>
              <w:rPr>
                <w:szCs w:val="24"/>
              </w:rPr>
              <w:t xml:space="preserve"> </w:t>
            </w:r>
            <w:r w:rsidR="00A16310">
              <w:rPr>
                <w:szCs w:val="24"/>
              </w:rPr>
              <w:t>is</w:t>
            </w:r>
            <w:r>
              <w:rPr>
                <w:szCs w:val="24"/>
              </w:rPr>
              <w:t xml:space="preserve"> not obliged to establish payroll deductions to remit payments to the vendor regardless of the agreement between the employee and the vendor.  </w:t>
            </w:r>
            <w:r w:rsidR="00A16310">
              <w:rPr>
                <w:szCs w:val="24"/>
              </w:rPr>
              <w:t>Additionally</w:t>
            </w:r>
            <w:r w:rsidR="00B015D7">
              <w:rPr>
                <w:szCs w:val="24"/>
              </w:rPr>
              <w:t>,</w:t>
            </w:r>
            <w:r w:rsidR="00A16310">
              <w:rPr>
                <w:szCs w:val="24"/>
              </w:rPr>
              <w:t xml:space="preserve"> it is </w:t>
            </w:r>
            <w:r w:rsidR="0090462B">
              <w:rPr>
                <w:szCs w:val="24"/>
              </w:rPr>
              <w:t>strongly</w:t>
            </w:r>
            <w:r w:rsidR="00A16310">
              <w:rPr>
                <w:szCs w:val="24"/>
              </w:rPr>
              <w:t xml:space="preserve"> suggested that such assignment requests not be honored by agencies</w:t>
            </w:r>
            <w:r w:rsidR="00AE08F8">
              <w:rPr>
                <w:szCs w:val="24"/>
              </w:rPr>
              <w:t xml:space="preserve"> even if the employee confirms intent for such payroll deductions to occur.  </w:t>
            </w:r>
          </w:p>
        </w:tc>
      </w:tr>
    </w:tbl>
    <w:p w:rsidR="00404826" w:rsidRPr="00F24520" w:rsidRDefault="00404826" w:rsidP="00E24859">
      <w:pPr>
        <w:pStyle w:val="MapTitleContinued"/>
        <w:spacing w:after="0"/>
        <w:rPr>
          <w:sz w:val="16"/>
          <w:szCs w:val="16"/>
        </w:rPr>
      </w:pPr>
    </w:p>
    <w:p w:rsidR="00942352" w:rsidRDefault="00942352" w:rsidP="00F24520">
      <w:pPr>
        <w:pStyle w:val="BlockLine"/>
        <w:tabs>
          <w:tab w:val="left" w:pos="1875"/>
        </w:tabs>
        <w:spacing w:before="0"/>
        <w:ind w:left="1354"/>
        <w:rPr>
          <w:sz w:val="16"/>
          <w:szCs w:val="16"/>
        </w:rPr>
      </w:pPr>
    </w:p>
    <w:p w:rsidR="00E24859" w:rsidRPr="0055272C" w:rsidRDefault="0052181B" w:rsidP="003277C8">
      <w:pPr>
        <w:pStyle w:val="MapTitleContinued"/>
        <w:spacing w:after="0"/>
        <w:rPr>
          <w:rFonts w:ascii="Times New Roman" w:hAnsi="Times New Roman"/>
          <w:b w:val="0"/>
          <w:sz w:val="28"/>
          <w:szCs w:val="28"/>
        </w:rPr>
      </w:pPr>
      <w:r w:rsidRPr="0055272C">
        <w:rPr>
          <w:rFonts w:ascii="Times New Roman" w:hAnsi="Times New Roman"/>
          <w:sz w:val="28"/>
          <w:szCs w:val="28"/>
        </w:rPr>
        <w:t xml:space="preserve">Group Life Processing when Employees Retire During </w:t>
      </w:r>
      <w:r w:rsidR="00E656AA" w:rsidRPr="0055272C">
        <w:rPr>
          <w:rFonts w:ascii="Times New Roman" w:hAnsi="Times New Roman"/>
          <w:sz w:val="28"/>
          <w:szCs w:val="28"/>
        </w:rPr>
        <w:t xml:space="preserve">the </w:t>
      </w:r>
      <w:r w:rsidRPr="0055272C">
        <w:rPr>
          <w:rFonts w:ascii="Times New Roman" w:hAnsi="Times New Roman"/>
          <w:sz w:val="28"/>
          <w:szCs w:val="28"/>
        </w:rPr>
        <w:t xml:space="preserve">Severance </w:t>
      </w:r>
      <w:r w:rsidR="00E656AA" w:rsidRPr="0055272C">
        <w:rPr>
          <w:rFonts w:ascii="Times New Roman" w:hAnsi="Times New Roman"/>
          <w:sz w:val="28"/>
          <w:szCs w:val="28"/>
        </w:rPr>
        <w:t xml:space="preserve">Benefit </w:t>
      </w:r>
      <w:r w:rsidRPr="0055272C">
        <w:rPr>
          <w:rFonts w:ascii="Times New Roman" w:hAnsi="Times New Roman"/>
          <w:sz w:val="28"/>
          <w:szCs w:val="28"/>
        </w:rPr>
        <w:t>Period</w:t>
      </w:r>
    </w:p>
    <w:p w:rsidR="00E24859" w:rsidRDefault="00E24859" w:rsidP="00A27D51">
      <w:pPr>
        <w:pStyle w:val="BlockLine"/>
        <w:tabs>
          <w:tab w:val="left" w:pos="1875"/>
        </w:tabs>
        <w:spacing w:before="120"/>
        <w:ind w:left="1354"/>
        <w:rPr>
          <w:sz w:val="16"/>
          <w:szCs w:val="16"/>
        </w:rPr>
      </w:pPr>
    </w:p>
    <w:tbl>
      <w:tblPr>
        <w:tblW w:w="10548" w:type="dxa"/>
        <w:tblLayout w:type="fixed"/>
        <w:tblLook w:val="0000"/>
      </w:tblPr>
      <w:tblGrid>
        <w:gridCol w:w="1725"/>
        <w:gridCol w:w="8823"/>
      </w:tblGrid>
      <w:tr w:rsidR="00E24859" w:rsidTr="00F8382C">
        <w:trPr>
          <w:cantSplit/>
          <w:trHeight w:val="856"/>
        </w:trPr>
        <w:tc>
          <w:tcPr>
            <w:tcW w:w="1725" w:type="dxa"/>
          </w:tcPr>
          <w:p w:rsidR="00E24859" w:rsidRPr="00B44A77" w:rsidRDefault="0052181B" w:rsidP="00A20E5E">
            <w:pPr>
              <w:pStyle w:val="Heading5"/>
              <w:rPr>
                <w:sz w:val="24"/>
                <w:szCs w:val="24"/>
              </w:rPr>
            </w:pPr>
            <w:r>
              <w:rPr>
                <w:sz w:val="24"/>
                <w:szCs w:val="24"/>
              </w:rPr>
              <w:t xml:space="preserve">Cease Group Life and Imputed Life Calculations </w:t>
            </w:r>
            <w:r w:rsidR="00A20E5E">
              <w:rPr>
                <w:sz w:val="24"/>
                <w:szCs w:val="24"/>
              </w:rPr>
              <w:t>w</w:t>
            </w:r>
            <w:r>
              <w:rPr>
                <w:sz w:val="24"/>
                <w:szCs w:val="24"/>
              </w:rPr>
              <w:t>hen Employees Retire During the Severance</w:t>
            </w:r>
            <w:r w:rsidR="00A25CF3">
              <w:rPr>
                <w:sz w:val="24"/>
                <w:szCs w:val="24"/>
              </w:rPr>
              <w:t xml:space="preserve"> Benefit</w:t>
            </w:r>
            <w:r>
              <w:rPr>
                <w:sz w:val="24"/>
                <w:szCs w:val="24"/>
              </w:rPr>
              <w:t xml:space="preserve"> Period</w:t>
            </w:r>
            <w:r w:rsidR="00E24859">
              <w:rPr>
                <w:sz w:val="24"/>
                <w:szCs w:val="24"/>
              </w:rPr>
              <w:t xml:space="preserve"> </w:t>
            </w:r>
          </w:p>
        </w:tc>
        <w:tc>
          <w:tcPr>
            <w:tcW w:w="8823" w:type="dxa"/>
          </w:tcPr>
          <w:p w:rsidR="00E24859" w:rsidRDefault="00AA7A46" w:rsidP="000C04B5">
            <w:pPr>
              <w:jc w:val="both"/>
              <w:rPr>
                <w:szCs w:val="24"/>
              </w:rPr>
            </w:pPr>
            <w:r>
              <w:rPr>
                <w:szCs w:val="24"/>
              </w:rPr>
              <w:t xml:space="preserve">Workforce Transition Act (WTA) employees receive 12 months of Group Insurance coverage after their separation date.  Typically these employees are established as shown in </w:t>
            </w:r>
            <w:hyperlink r:id="rId12" w:history="1">
              <w:r w:rsidRPr="00CF7A87">
                <w:rPr>
                  <w:rStyle w:val="Hyperlink"/>
                  <w:szCs w:val="24"/>
                </w:rPr>
                <w:t>Payroll Bulletin 2008 – 21</w:t>
              </w:r>
            </w:hyperlink>
            <w:r>
              <w:rPr>
                <w:szCs w:val="24"/>
              </w:rPr>
              <w:t xml:space="preserve"> to allow the Group Insurance and the Imputed Life </w:t>
            </w:r>
            <w:r w:rsidR="00CF7A87">
              <w:rPr>
                <w:szCs w:val="24"/>
              </w:rPr>
              <w:t xml:space="preserve">amounts to </w:t>
            </w:r>
            <w:r>
              <w:rPr>
                <w:szCs w:val="24"/>
              </w:rPr>
              <w:t xml:space="preserve">continue </w:t>
            </w:r>
            <w:r w:rsidR="00CF7A87">
              <w:rPr>
                <w:szCs w:val="24"/>
              </w:rPr>
              <w:t>calculating</w:t>
            </w:r>
            <w:r>
              <w:rPr>
                <w:szCs w:val="24"/>
              </w:rPr>
              <w:t xml:space="preserve"> </w:t>
            </w:r>
            <w:r w:rsidR="00AE08F8">
              <w:rPr>
                <w:szCs w:val="24"/>
              </w:rPr>
              <w:t xml:space="preserve">even </w:t>
            </w:r>
            <w:r w:rsidR="00CF7A87">
              <w:rPr>
                <w:szCs w:val="24"/>
              </w:rPr>
              <w:t>after the s</w:t>
            </w:r>
            <w:r>
              <w:rPr>
                <w:szCs w:val="24"/>
              </w:rPr>
              <w:t>everance payments cease.</w:t>
            </w:r>
          </w:p>
          <w:p w:rsidR="00CF7A87" w:rsidRDefault="00CF7A87" w:rsidP="000C04B5">
            <w:pPr>
              <w:jc w:val="both"/>
              <w:rPr>
                <w:szCs w:val="24"/>
              </w:rPr>
            </w:pPr>
          </w:p>
          <w:p w:rsidR="00A25CF3" w:rsidRPr="00A25CF3" w:rsidRDefault="00AE08F8" w:rsidP="000C04B5">
            <w:pPr>
              <w:jc w:val="both"/>
              <w:rPr>
                <w:szCs w:val="24"/>
              </w:rPr>
            </w:pPr>
            <w:r>
              <w:rPr>
                <w:szCs w:val="24"/>
              </w:rPr>
              <w:t>However</w:t>
            </w:r>
            <w:r w:rsidR="00645B69">
              <w:rPr>
                <w:szCs w:val="24"/>
              </w:rPr>
              <w:t>,</w:t>
            </w:r>
            <w:r>
              <w:rPr>
                <w:szCs w:val="24"/>
              </w:rPr>
              <w:t xml:space="preserve"> if an </w:t>
            </w:r>
            <w:r w:rsidR="00CF7A87">
              <w:rPr>
                <w:szCs w:val="24"/>
              </w:rPr>
              <w:t>employee on WTA retire</w:t>
            </w:r>
            <w:r>
              <w:rPr>
                <w:szCs w:val="24"/>
              </w:rPr>
              <w:t>s</w:t>
            </w:r>
            <w:r w:rsidR="00CF7A87">
              <w:rPr>
                <w:szCs w:val="24"/>
              </w:rPr>
              <w:t xml:space="preserve"> during </w:t>
            </w:r>
            <w:r w:rsidR="0067234E">
              <w:rPr>
                <w:szCs w:val="24"/>
              </w:rPr>
              <w:t>the 12</w:t>
            </w:r>
            <w:r w:rsidR="00645B69">
              <w:rPr>
                <w:szCs w:val="24"/>
              </w:rPr>
              <w:t>-</w:t>
            </w:r>
            <w:r w:rsidR="0067234E">
              <w:rPr>
                <w:szCs w:val="24"/>
              </w:rPr>
              <w:t>month severance</w:t>
            </w:r>
            <w:r w:rsidR="00645B69">
              <w:rPr>
                <w:szCs w:val="24"/>
              </w:rPr>
              <w:t>-</w:t>
            </w:r>
            <w:r w:rsidR="0067234E">
              <w:rPr>
                <w:szCs w:val="24"/>
              </w:rPr>
              <w:t>period</w:t>
            </w:r>
            <w:r>
              <w:rPr>
                <w:szCs w:val="24"/>
              </w:rPr>
              <w:t xml:space="preserve"> the employee is then put into the retiree group</w:t>
            </w:r>
            <w:r w:rsidR="00645B69">
              <w:rPr>
                <w:szCs w:val="24"/>
              </w:rPr>
              <w:t>-</w:t>
            </w:r>
            <w:r>
              <w:rPr>
                <w:szCs w:val="24"/>
              </w:rPr>
              <w:t>life population and VRS is responsible for continuing coverage and Imputed Income reporting</w:t>
            </w:r>
            <w:r w:rsidR="0067234E">
              <w:rPr>
                <w:szCs w:val="24"/>
              </w:rPr>
              <w:t xml:space="preserve">.   </w:t>
            </w:r>
            <w:r>
              <w:rPr>
                <w:szCs w:val="24"/>
              </w:rPr>
              <w:t xml:space="preserve">At the time of retirement be sure to deactivate the Group Life and Imputed Income calculations.  </w:t>
            </w:r>
            <w:r w:rsidRPr="005858DB">
              <w:rPr>
                <w:b/>
                <w:szCs w:val="24"/>
              </w:rPr>
              <w:t xml:space="preserve">(Note: </w:t>
            </w:r>
            <w:r w:rsidR="00A25CF3" w:rsidRPr="005858DB">
              <w:rPr>
                <w:b/>
                <w:szCs w:val="24"/>
              </w:rPr>
              <w:t>Healthcare coverage continues for the duration of the 12 month period</w:t>
            </w:r>
            <w:r w:rsidRPr="005858DB">
              <w:rPr>
                <w:b/>
                <w:szCs w:val="24"/>
              </w:rPr>
              <w:t xml:space="preserve"> under the active</w:t>
            </w:r>
            <w:r w:rsidR="00645B69" w:rsidRPr="005858DB">
              <w:rPr>
                <w:b/>
                <w:szCs w:val="24"/>
              </w:rPr>
              <w:t>-</w:t>
            </w:r>
            <w:r w:rsidRPr="005858DB">
              <w:rPr>
                <w:b/>
                <w:szCs w:val="24"/>
              </w:rPr>
              <w:t>employee group.)</w:t>
            </w:r>
          </w:p>
        </w:tc>
      </w:tr>
    </w:tbl>
    <w:p w:rsidR="00F0743C" w:rsidRPr="00913B6C" w:rsidRDefault="00F0743C" w:rsidP="001726F0"/>
    <w:sectPr w:rsidR="00F0743C" w:rsidRPr="00913B6C" w:rsidSect="00126ABC">
      <w:headerReference w:type="default" r:id="rId13"/>
      <w:footerReference w:type="default" r:id="rId14"/>
      <w:type w:val="continuous"/>
      <w:pgSz w:w="12240" w:h="15840" w:code="1"/>
      <w:pgMar w:top="810" w:right="1152" w:bottom="144" w:left="1152" w:header="288" w:footer="6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43" w:rsidRDefault="000F4A43">
      <w:r>
        <w:separator/>
      </w:r>
    </w:p>
  </w:endnote>
  <w:endnote w:type="continuationSeparator" w:id="0">
    <w:p w:rsidR="000F4A43" w:rsidRDefault="000F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5A" w:rsidRPr="009704AF" w:rsidRDefault="006D6C5A" w:rsidP="00200F26">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9704AF">
      <w:rPr>
        <w:rStyle w:val="PageNumber"/>
        <w:snapToGrid w:val="0"/>
        <w:sz w:val="18"/>
        <w:szCs w:val="18"/>
      </w:rPr>
      <w:t xml:space="preserve">Page </w:t>
    </w:r>
    <w:r w:rsidR="00F92EA5" w:rsidRPr="009704AF">
      <w:rPr>
        <w:rStyle w:val="PageNumber"/>
        <w:sz w:val="18"/>
        <w:szCs w:val="18"/>
      </w:rPr>
      <w:fldChar w:fldCharType="begin"/>
    </w:r>
    <w:r w:rsidRPr="009704AF">
      <w:rPr>
        <w:rStyle w:val="PageNumber"/>
        <w:sz w:val="18"/>
        <w:szCs w:val="18"/>
      </w:rPr>
      <w:instrText xml:space="preserve"> PAGE </w:instrText>
    </w:r>
    <w:r w:rsidR="00F92EA5" w:rsidRPr="009704AF">
      <w:rPr>
        <w:rStyle w:val="PageNumber"/>
        <w:sz w:val="18"/>
        <w:szCs w:val="18"/>
      </w:rPr>
      <w:fldChar w:fldCharType="separate"/>
    </w:r>
    <w:r w:rsidR="00A95707">
      <w:rPr>
        <w:rStyle w:val="PageNumber"/>
        <w:noProof/>
        <w:sz w:val="18"/>
        <w:szCs w:val="18"/>
      </w:rPr>
      <w:t>2</w:t>
    </w:r>
    <w:r w:rsidR="00F92EA5" w:rsidRPr="009704AF">
      <w:rPr>
        <w:rStyle w:val="PageNumber"/>
        <w:sz w:val="18"/>
        <w:szCs w:val="18"/>
      </w:rPr>
      <w:fldChar w:fldCharType="end"/>
    </w:r>
    <w:r w:rsidRPr="009704AF">
      <w:rPr>
        <w:rStyle w:val="PageNumber"/>
        <w:snapToGrid w:val="0"/>
        <w:sz w:val="18"/>
        <w:szCs w:val="18"/>
      </w:rPr>
      <w:t xml:space="preserve"> of </w:t>
    </w:r>
    <w:r w:rsidR="00F92EA5" w:rsidRPr="009704AF">
      <w:rPr>
        <w:rStyle w:val="PageNumber"/>
        <w:sz w:val="18"/>
        <w:szCs w:val="18"/>
      </w:rPr>
      <w:fldChar w:fldCharType="begin"/>
    </w:r>
    <w:r w:rsidRPr="009704AF">
      <w:rPr>
        <w:rStyle w:val="PageNumber"/>
        <w:sz w:val="18"/>
        <w:szCs w:val="18"/>
      </w:rPr>
      <w:instrText xml:space="preserve"> NUMPAGES </w:instrText>
    </w:r>
    <w:r w:rsidR="00F92EA5" w:rsidRPr="009704AF">
      <w:rPr>
        <w:rStyle w:val="PageNumber"/>
        <w:sz w:val="18"/>
        <w:szCs w:val="18"/>
      </w:rPr>
      <w:fldChar w:fldCharType="separate"/>
    </w:r>
    <w:r w:rsidR="00A95707">
      <w:rPr>
        <w:rStyle w:val="PageNumber"/>
        <w:noProof/>
        <w:sz w:val="18"/>
        <w:szCs w:val="18"/>
      </w:rPr>
      <w:t>7</w:t>
    </w:r>
    <w:r w:rsidR="00F92EA5" w:rsidRPr="009704AF">
      <w:rPr>
        <w:rStyle w:val="PageNumber"/>
        <w:sz w:val="18"/>
        <w:szCs w:val="18"/>
      </w:rPr>
      <w:fldChar w:fldCharType="end"/>
    </w:r>
  </w:p>
  <w:p w:rsidR="006D6C5A" w:rsidRPr="00CB0FD2" w:rsidRDefault="00F92EA5" w:rsidP="00200F26">
    <w:pPr>
      <w:pStyle w:val="NormalWeb"/>
      <w:jc w:val="center"/>
      <w:rPr>
        <w:rFonts w:ascii="Times New Roman" w:hAnsi="Times New Roman" w:cs="Arial"/>
        <w:sz w:val="20"/>
        <w:szCs w:val="22"/>
      </w:rPr>
    </w:pPr>
    <w:hyperlink r:id="rId1" w:tooltip="http://www.doa.virginia.gov/Payroll/Payroll_Bulletins/Payroll_Bulletins_Main.cfm" w:history="1">
      <w:r w:rsidR="006D6C5A" w:rsidRPr="009704AF">
        <w:rPr>
          <w:rStyle w:val="Hyperlink"/>
          <w:rFonts w:ascii="Times New Roman" w:hAnsi="Times New Roman"/>
          <w:i/>
          <w:iCs/>
          <w:snapToGrid w:val="0"/>
          <w:color w:val="auto"/>
        </w:rPr>
        <w:t>http://www.doa.virginia.gov/Payroll/Payroll_Bulletins/Payroll_Bulletins_Main.cfm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43" w:rsidRDefault="000F4A43">
      <w:r>
        <w:separator/>
      </w:r>
    </w:p>
  </w:footnote>
  <w:footnote w:type="continuationSeparator" w:id="0">
    <w:p w:rsidR="000F4A43" w:rsidRDefault="000F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5A" w:rsidRDefault="006D6C5A" w:rsidP="0022524D">
    <w:pPr>
      <w:pStyle w:val="Header"/>
      <w:jc w:val="center"/>
      <w:rPr>
        <w:sz w:val="16"/>
      </w:rPr>
    </w:pPr>
  </w:p>
  <w:tbl>
    <w:tblPr>
      <w:tblW w:w="0" w:type="auto"/>
      <w:tblLayout w:type="fixed"/>
      <w:tblLook w:val="0000"/>
    </w:tblPr>
    <w:tblGrid>
      <w:gridCol w:w="3366"/>
      <w:gridCol w:w="3366"/>
      <w:gridCol w:w="2916"/>
    </w:tblGrid>
    <w:tr w:rsidR="006D6C5A">
      <w:trPr>
        <w:cantSplit/>
      </w:trPr>
      <w:tc>
        <w:tcPr>
          <w:tcW w:w="3366" w:type="dxa"/>
          <w:tcBorders>
            <w:bottom w:val="double" w:sz="6" w:space="0" w:color="auto"/>
          </w:tcBorders>
        </w:tcPr>
        <w:p w:rsidR="006D6C5A" w:rsidRDefault="006D6C5A" w:rsidP="00A3637D">
          <w:pPr>
            <w:pStyle w:val="Header"/>
            <w:rPr>
              <w:b/>
              <w:sz w:val="20"/>
            </w:rPr>
          </w:pPr>
          <w:r>
            <w:rPr>
              <w:b/>
              <w:sz w:val="20"/>
            </w:rPr>
            <w:t>Calendar Year 2012</w:t>
          </w:r>
        </w:p>
      </w:tc>
      <w:tc>
        <w:tcPr>
          <w:tcW w:w="3366" w:type="dxa"/>
          <w:tcBorders>
            <w:bottom w:val="double" w:sz="6" w:space="0" w:color="auto"/>
          </w:tcBorders>
        </w:tcPr>
        <w:p w:rsidR="006D6C5A" w:rsidRDefault="006D12FB" w:rsidP="0041742E">
          <w:pPr>
            <w:pStyle w:val="Header"/>
            <w:jc w:val="center"/>
            <w:rPr>
              <w:b/>
              <w:sz w:val="20"/>
            </w:rPr>
          </w:pPr>
          <w:r>
            <w:rPr>
              <w:b/>
              <w:sz w:val="20"/>
            </w:rPr>
            <w:t>June 11</w:t>
          </w:r>
          <w:r w:rsidR="006D6C5A">
            <w:rPr>
              <w:b/>
              <w:sz w:val="20"/>
            </w:rPr>
            <w:t>, 2012</w:t>
          </w:r>
        </w:p>
      </w:tc>
      <w:tc>
        <w:tcPr>
          <w:tcW w:w="2916" w:type="dxa"/>
          <w:tcBorders>
            <w:bottom w:val="double" w:sz="6" w:space="0" w:color="auto"/>
          </w:tcBorders>
        </w:tcPr>
        <w:p w:rsidR="006D6C5A" w:rsidRDefault="006D6C5A" w:rsidP="00710A19">
          <w:pPr>
            <w:pStyle w:val="Header"/>
            <w:jc w:val="right"/>
            <w:rPr>
              <w:b/>
              <w:sz w:val="20"/>
            </w:rPr>
          </w:pPr>
          <w:r>
            <w:rPr>
              <w:b/>
              <w:sz w:val="20"/>
            </w:rPr>
            <w:t>Volume 2012-09</w:t>
          </w:r>
        </w:p>
      </w:tc>
    </w:tr>
  </w:tbl>
  <w:p w:rsidR="006D6C5A" w:rsidRDefault="006D6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5C405"/>
    <w:multiLevelType w:val="hybridMultilevel"/>
    <w:tmpl w:val="9EF7B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354CBD"/>
    <w:multiLevelType w:val="hybridMultilevel"/>
    <w:tmpl w:val="5FE2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1ED13"/>
    <w:multiLevelType w:val="hybridMultilevel"/>
    <w:tmpl w:val="4C4364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276FC0"/>
    <w:multiLevelType w:val="hybridMultilevel"/>
    <w:tmpl w:val="ED86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6B4A"/>
    <w:multiLevelType w:val="hybridMultilevel"/>
    <w:tmpl w:val="784E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51B86"/>
    <w:multiLevelType w:val="hybridMultilevel"/>
    <w:tmpl w:val="465C90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05644"/>
    <w:multiLevelType w:val="hybridMultilevel"/>
    <w:tmpl w:val="3500B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4349A4"/>
    <w:multiLevelType w:val="hybridMultilevel"/>
    <w:tmpl w:val="205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1F6F3E"/>
    <w:multiLevelType w:val="hybridMultilevel"/>
    <w:tmpl w:val="386C19E4"/>
    <w:lvl w:ilvl="0" w:tplc="04090015">
      <w:start w:val="1"/>
      <w:numFmt w:val="upperLetter"/>
      <w:lvlText w:val="%1."/>
      <w:lvlJc w:val="left"/>
      <w:pPr>
        <w:tabs>
          <w:tab w:val="num" w:pos="720"/>
        </w:tabs>
        <w:ind w:left="720" w:hanging="360"/>
      </w:pPr>
      <w:rPr>
        <w:rFonts w:hint="default"/>
      </w:rPr>
    </w:lvl>
    <w:lvl w:ilvl="1" w:tplc="81260A9E">
      <w:start w:val="1"/>
      <w:numFmt w:val="decimal"/>
      <w:lvlText w:val="%2)"/>
      <w:lvlJc w:val="left"/>
      <w:pPr>
        <w:tabs>
          <w:tab w:val="num" w:pos="1080"/>
        </w:tabs>
        <w:ind w:left="1440" w:hanging="360"/>
      </w:pPr>
      <w:rPr>
        <w:rFonts w:hint="default"/>
      </w:rPr>
    </w:lvl>
    <w:lvl w:ilvl="2" w:tplc="B8B8DE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550CFB"/>
    <w:multiLevelType w:val="hybridMultilevel"/>
    <w:tmpl w:val="5FE2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57FF16B6"/>
    <w:multiLevelType w:val="hybridMultilevel"/>
    <w:tmpl w:val="07244A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1030B9"/>
    <w:multiLevelType w:val="hybridMultilevel"/>
    <w:tmpl w:val="9E12AEAE"/>
    <w:lvl w:ilvl="0" w:tplc="C5D8A49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691E7B16"/>
    <w:multiLevelType w:val="hybridMultilevel"/>
    <w:tmpl w:val="980440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C6419D"/>
    <w:multiLevelType w:val="hybridMultilevel"/>
    <w:tmpl w:val="BB54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A8ABC"/>
    <w:multiLevelType w:val="hybridMultilevel"/>
    <w:tmpl w:val="A6F7AE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3EF61CA"/>
    <w:multiLevelType w:val="hybridMultilevel"/>
    <w:tmpl w:val="A91078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C5763E"/>
    <w:multiLevelType w:val="hybridMultilevel"/>
    <w:tmpl w:val="D1C03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22"/>
  </w:num>
  <w:num w:numId="2">
    <w:abstractNumId w:val="12"/>
  </w:num>
  <w:num w:numId="3">
    <w:abstractNumId w:val="1"/>
  </w:num>
  <w:num w:numId="4">
    <w:abstractNumId w:val="14"/>
  </w:num>
  <w:num w:numId="5">
    <w:abstractNumId w:val="9"/>
  </w:num>
  <w:num w:numId="6">
    <w:abstractNumId w:val="15"/>
  </w:num>
  <w:num w:numId="7">
    <w:abstractNumId w:val="16"/>
  </w:num>
  <w:num w:numId="8">
    <w:abstractNumId w:val="3"/>
  </w:num>
  <w:num w:numId="9">
    <w:abstractNumId w:val="19"/>
  </w:num>
  <w:num w:numId="10">
    <w:abstractNumId w:val="6"/>
  </w:num>
  <w:num w:numId="11">
    <w:abstractNumId w:val="0"/>
  </w:num>
  <w:num w:numId="12">
    <w:abstractNumId w:val="13"/>
  </w:num>
  <w:num w:numId="13">
    <w:abstractNumId w:val="17"/>
  </w:num>
  <w:num w:numId="14">
    <w:abstractNumId w:val="10"/>
  </w:num>
  <w:num w:numId="15">
    <w:abstractNumId w:val="5"/>
  </w:num>
  <w:num w:numId="16">
    <w:abstractNumId w:val="18"/>
  </w:num>
  <w:num w:numId="17">
    <w:abstractNumId w:val="21"/>
  </w:num>
  <w:num w:numId="18">
    <w:abstractNumId w:val="2"/>
  </w:num>
  <w:num w:numId="19">
    <w:abstractNumId w:val="8"/>
  </w:num>
  <w:num w:numId="20">
    <w:abstractNumId w:val="11"/>
  </w:num>
  <w:num w:numId="21">
    <w:abstractNumId w:val="7"/>
  </w:num>
  <w:num w:numId="22">
    <w:abstractNumId w:val="4"/>
  </w:num>
  <w:num w:numId="23">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0D0C78"/>
    <w:rsid w:val="0000479B"/>
    <w:rsid w:val="00007B5F"/>
    <w:rsid w:val="000113E9"/>
    <w:rsid w:val="000122CD"/>
    <w:rsid w:val="00014AEF"/>
    <w:rsid w:val="00020361"/>
    <w:rsid w:val="00021B0B"/>
    <w:rsid w:val="000229A0"/>
    <w:rsid w:val="000302F2"/>
    <w:rsid w:val="000313ED"/>
    <w:rsid w:val="000345E3"/>
    <w:rsid w:val="0003610C"/>
    <w:rsid w:val="0003728B"/>
    <w:rsid w:val="00037658"/>
    <w:rsid w:val="00037DBA"/>
    <w:rsid w:val="00043BD6"/>
    <w:rsid w:val="00044634"/>
    <w:rsid w:val="000536B1"/>
    <w:rsid w:val="00055B5C"/>
    <w:rsid w:val="000571CF"/>
    <w:rsid w:val="0007438B"/>
    <w:rsid w:val="0007530F"/>
    <w:rsid w:val="00091BBA"/>
    <w:rsid w:val="00091E91"/>
    <w:rsid w:val="00092FD1"/>
    <w:rsid w:val="000A3E0D"/>
    <w:rsid w:val="000B0A02"/>
    <w:rsid w:val="000B0BAA"/>
    <w:rsid w:val="000B0D35"/>
    <w:rsid w:val="000B4EA9"/>
    <w:rsid w:val="000C04B5"/>
    <w:rsid w:val="000D0C78"/>
    <w:rsid w:val="000D6272"/>
    <w:rsid w:val="000E331F"/>
    <w:rsid w:val="000E78C4"/>
    <w:rsid w:val="000F148E"/>
    <w:rsid w:val="000F387F"/>
    <w:rsid w:val="000F4A43"/>
    <w:rsid w:val="000F4C4D"/>
    <w:rsid w:val="000F5AF0"/>
    <w:rsid w:val="000F6745"/>
    <w:rsid w:val="000F6F33"/>
    <w:rsid w:val="0010004E"/>
    <w:rsid w:val="00104DBC"/>
    <w:rsid w:val="001073BD"/>
    <w:rsid w:val="0011316D"/>
    <w:rsid w:val="0011472F"/>
    <w:rsid w:val="00121067"/>
    <w:rsid w:val="001218A3"/>
    <w:rsid w:val="00122FE5"/>
    <w:rsid w:val="00126ABC"/>
    <w:rsid w:val="001279B0"/>
    <w:rsid w:val="00131141"/>
    <w:rsid w:val="00134880"/>
    <w:rsid w:val="00135A84"/>
    <w:rsid w:val="00136660"/>
    <w:rsid w:val="001468BF"/>
    <w:rsid w:val="00146CF3"/>
    <w:rsid w:val="00151C52"/>
    <w:rsid w:val="00153073"/>
    <w:rsid w:val="001553E8"/>
    <w:rsid w:val="001606F6"/>
    <w:rsid w:val="00164024"/>
    <w:rsid w:val="0017102D"/>
    <w:rsid w:val="00172195"/>
    <w:rsid w:val="001726F0"/>
    <w:rsid w:val="0017347B"/>
    <w:rsid w:val="00176A74"/>
    <w:rsid w:val="001776E4"/>
    <w:rsid w:val="00182209"/>
    <w:rsid w:val="001834DC"/>
    <w:rsid w:val="00185126"/>
    <w:rsid w:val="001872A2"/>
    <w:rsid w:val="00187FC9"/>
    <w:rsid w:val="00192D99"/>
    <w:rsid w:val="00197713"/>
    <w:rsid w:val="001A3EF0"/>
    <w:rsid w:val="001B011E"/>
    <w:rsid w:val="001B1BAC"/>
    <w:rsid w:val="001B3B33"/>
    <w:rsid w:val="001D3CB1"/>
    <w:rsid w:val="001D4BDD"/>
    <w:rsid w:val="001D5388"/>
    <w:rsid w:val="001D6AAE"/>
    <w:rsid w:val="001D79A5"/>
    <w:rsid w:val="001D79E3"/>
    <w:rsid w:val="001E009B"/>
    <w:rsid w:val="001E07BF"/>
    <w:rsid w:val="001E1663"/>
    <w:rsid w:val="001E217A"/>
    <w:rsid w:val="001E2930"/>
    <w:rsid w:val="001F20C8"/>
    <w:rsid w:val="001F2227"/>
    <w:rsid w:val="001F48BC"/>
    <w:rsid w:val="001F599D"/>
    <w:rsid w:val="002004BF"/>
    <w:rsid w:val="00200F26"/>
    <w:rsid w:val="00202DED"/>
    <w:rsid w:val="002066C6"/>
    <w:rsid w:val="002126CA"/>
    <w:rsid w:val="0021434E"/>
    <w:rsid w:val="00214F20"/>
    <w:rsid w:val="00224F21"/>
    <w:rsid w:val="0022524D"/>
    <w:rsid w:val="0024022A"/>
    <w:rsid w:val="00240844"/>
    <w:rsid w:val="00242DE1"/>
    <w:rsid w:val="002445EB"/>
    <w:rsid w:val="00245656"/>
    <w:rsid w:val="00250CD0"/>
    <w:rsid w:val="00254932"/>
    <w:rsid w:val="00265D8D"/>
    <w:rsid w:val="002662A1"/>
    <w:rsid w:val="002702C2"/>
    <w:rsid w:val="00274226"/>
    <w:rsid w:val="00280F7A"/>
    <w:rsid w:val="00281CC6"/>
    <w:rsid w:val="002830FB"/>
    <w:rsid w:val="00294D99"/>
    <w:rsid w:val="002A1C33"/>
    <w:rsid w:val="002A40F1"/>
    <w:rsid w:val="002B44FE"/>
    <w:rsid w:val="002B6B60"/>
    <w:rsid w:val="002C4A25"/>
    <w:rsid w:val="002C679F"/>
    <w:rsid w:val="002C6EDC"/>
    <w:rsid w:val="002D27FC"/>
    <w:rsid w:val="002D4090"/>
    <w:rsid w:val="002E5421"/>
    <w:rsid w:val="002E627F"/>
    <w:rsid w:val="002E641B"/>
    <w:rsid w:val="002F00FC"/>
    <w:rsid w:val="002F6C40"/>
    <w:rsid w:val="00300239"/>
    <w:rsid w:val="003012EE"/>
    <w:rsid w:val="00303613"/>
    <w:rsid w:val="0030589E"/>
    <w:rsid w:val="00307DD7"/>
    <w:rsid w:val="00310F4B"/>
    <w:rsid w:val="0031386D"/>
    <w:rsid w:val="003139C0"/>
    <w:rsid w:val="00316B66"/>
    <w:rsid w:val="00316DB6"/>
    <w:rsid w:val="003207B1"/>
    <w:rsid w:val="003263C9"/>
    <w:rsid w:val="003277C8"/>
    <w:rsid w:val="00327981"/>
    <w:rsid w:val="00333FFF"/>
    <w:rsid w:val="003357DD"/>
    <w:rsid w:val="0033721F"/>
    <w:rsid w:val="00342B94"/>
    <w:rsid w:val="0034710E"/>
    <w:rsid w:val="00351D45"/>
    <w:rsid w:val="00363289"/>
    <w:rsid w:val="003701CA"/>
    <w:rsid w:val="00372D01"/>
    <w:rsid w:val="003765C8"/>
    <w:rsid w:val="00376CAB"/>
    <w:rsid w:val="0037753D"/>
    <w:rsid w:val="0037769E"/>
    <w:rsid w:val="00380E45"/>
    <w:rsid w:val="00381F29"/>
    <w:rsid w:val="00387898"/>
    <w:rsid w:val="00390B72"/>
    <w:rsid w:val="00392A72"/>
    <w:rsid w:val="00395E71"/>
    <w:rsid w:val="003A1E02"/>
    <w:rsid w:val="003A33D3"/>
    <w:rsid w:val="003A5D8F"/>
    <w:rsid w:val="003B09C4"/>
    <w:rsid w:val="003B1C07"/>
    <w:rsid w:val="003B37BD"/>
    <w:rsid w:val="003B54DA"/>
    <w:rsid w:val="003B71C4"/>
    <w:rsid w:val="003C1D92"/>
    <w:rsid w:val="003C4A84"/>
    <w:rsid w:val="003D27B3"/>
    <w:rsid w:val="003D40F1"/>
    <w:rsid w:val="003D5AF6"/>
    <w:rsid w:val="003D6CB6"/>
    <w:rsid w:val="003D7F10"/>
    <w:rsid w:val="003E210F"/>
    <w:rsid w:val="003E27CB"/>
    <w:rsid w:val="003E3ABB"/>
    <w:rsid w:val="003E6672"/>
    <w:rsid w:val="003F0B95"/>
    <w:rsid w:val="003F3D36"/>
    <w:rsid w:val="00402E35"/>
    <w:rsid w:val="00404826"/>
    <w:rsid w:val="00416108"/>
    <w:rsid w:val="0041742E"/>
    <w:rsid w:val="0042199E"/>
    <w:rsid w:val="00425F5C"/>
    <w:rsid w:val="00432B20"/>
    <w:rsid w:val="00432FDF"/>
    <w:rsid w:val="00436C48"/>
    <w:rsid w:val="0044140A"/>
    <w:rsid w:val="004509F6"/>
    <w:rsid w:val="0045235F"/>
    <w:rsid w:val="004621FF"/>
    <w:rsid w:val="0046595F"/>
    <w:rsid w:val="00465E56"/>
    <w:rsid w:val="00471A3B"/>
    <w:rsid w:val="0047432E"/>
    <w:rsid w:val="00482017"/>
    <w:rsid w:val="004826B3"/>
    <w:rsid w:val="004844A8"/>
    <w:rsid w:val="00486279"/>
    <w:rsid w:val="00490D6F"/>
    <w:rsid w:val="0049436C"/>
    <w:rsid w:val="004955F1"/>
    <w:rsid w:val="004974D6"/>
    <w:rsid w:val="004A1959"/>
    <w:rsid w:val="004A5578"/>
    <w:rsid w:val="004B0A93"/>
    <w:rsid w:val="004B493D"/>
    <w:rsid w:val="004B668D"/>
    <w:rsid w:val="004C08F1"/>
    <w:rsid w:val="004C4785"/>
    <w:rsid w:val="004D619A"/>
    <w:rsid w:val="004E7049"/>
    <w:rsid w:val="004F3B77"/>
    <w:rsid w:val="004F50EF"/>
    <w:rsid w:val="00500FF1"/>
    <w:rsid w:val="00501084"/>
    <w:rsid w:val="00501C68"/>
    <w:rsid w:val="0050613B"/>
    <w:rsid w:val="005106C0"/>
    <w:rsid w:val="0052181B"/>
    <w:rsid w:val="0052715D"/>
    <w:rsid w:val="00536E7A"/>
    <w:rsid w:val="00537C7C"/>
    <w:rsid w:val="00537F34"/>
    <w:rsid w:val="00545EED"/>
    <w:rsid w:val="005464B5"/>
    <w:rsid w:val="0055272C"/>
    <w:rsid w:val="0055366C"/>
    <w:rsid w:val="00553E0C"/>
    <w:rsid w:val="00555249"/>
    <w:rsid w:val="00556A85"/>
    <w:rsid w:val="0056085F"/>
    <w:rsid w:val="00561093"/>
    <w:rsid w:val="00562AD7"/>
    <w:rsid w:val="005656A5"/>
    <w:rsid w:val="005668A2"/>
    <w:rsid w:val="00573015"/>
    <w:rsid w:val="0057317A"/>
    <w:rsid w:val="00574539"/>
    <w:rsid w:val="005759A7"/>
    <w:rsid w:val="005812C4"/>
    <w:rsid w:val="00581AAC"/>
    <w:rsid w:val="00581BC0"/>
    <w:rsid w:val="00582ACE"/>
    <w:rsid w:val="005834BC"/>
    <w:rsid w:val="00583826"/>
    <w:rsid w:val="005858DB"/>
    <w:rsid w:val="005873C1"/>
    <w:rsid w:val="00591D8E"/>
    <w:rsid w:val="00592B82"/>
    <w:rsid w:val="00596139"/>
    <w:rsid w:val="005A2EF4"/>
    <w:rsid w:val="005A2FC5"/>
    <w:rsid w:val="005A662A"/>
    <w:rsid w:val="005A7200"/>
    <w:rsid w:val="005A7508"/>
    <w:rsid w:val="005B1B0A"/>
    <w:rsid w:val="005B5926"/>
    <w:rsid w:val="005C1612"/>
    <w:rsid w:val="005C1881"/>
    <w:rsid w:val="005C58B6"/>
    <w:rsid w:val="005C7BC6"/>
    <w:rsid w:val="005E07F2"/>
    <w:rsid w:val="005E376E"/>
    <w:rsid w:val="005E546B"/>
    <w:rsid w:val="005E6521"/>
    <w:rsid w:val="005F14B9"/>
    <w:rsid w:val="005F1E67"/>
    <w:rsid w:val="005F3F47"/>
    <w:rsid w:val="005F5F0A"/>
    <w:rsid w:val="00603ADF"/>
    <w:rsid w:val="00605949"/>
    <w:rsid w:val="00610933"/>
    <w:rsid w:val="006208DC"/>
    <w:rsid w:val="00623A62"/>
    <w:rsid w:val="006302CB"/>
    <w:rsid w:val="00636085"/>
    <w:rsid w:val="006405D1"/>
    <w:rsid w:val="0064246D"/>
    <w:rsid w:val="006450AC"/>
    <w:rsid w:val="00645B69"/>
    <w:rsid w:val="00645FA0"/>
    <w:rsid w:val="00646732"/>
    <w:rsid w:val="00652E16"/>
    <w:rsid w:val="00656DA4"/>
    <w:rsid w:val="006577FA"/>
    <w:rsid w:val="00662299"/>
    <w:rsid w:val="00662605"/>
    <w:rsid w:val="00663266"/>
    <w:rsid w:val="00667F42"/>
    <w:rsid w:val="0067234E"/>
    <w:rsid w:val="006739F0"/>
    <w:rsid w:val="0067449B"/>
    <w:rsid w:val="00674AEB"/>
    <w:rsid w:val="00676AEC"/>
    <w:rsid w:val="00686283"/>
    <w:rsid w:val="00686BB5"/>
    <w:rsid w:val="00690402"/>
    <w:rsid w:val="006904EA"/>
    <w:rsid w:val="006A4A8D"/>
    <w:rsid w:val="006B21E9"/>
    <w:rsid w:val="006C3D85"/>
    <w:rsid w:val="006C769D"/>
    <w:rsid w:val="006D12FB"/>
    <w:rsid w:val="006D1F85"/>
    <w:rsid w:val="006D30FF"/>
    <w:rsid w:val="006D3965"/>
    <w:rsid w:val="006D54B7"/>
    <w:rsid w:val="006D6C5A"/>
    <w:rsid w:val="006D773B"/>
    <w:rsid w:val="006E280A"/>
    <w:rsid w:val="006E39C8"/>
    <w:rsid w:val="006F5AFE"/>
    <w:rsid w:val="00700615"/>
    <w:rsid w:val="00701544"/>
    <w:rsid w:val="007048C6"/>
    <w:rsid w:val="00704C8F"/>
    <w:rsid w:val="00710A19"/>
    <w:rsid w:val="00713C0F"/>
    <w:rsid w:val="00721524"/>
    <w:rsid w:val="007272CE"/>
    <w:rsid w:val="00730AFE"/>
    <w:rsid w:val="007429C8"/>
    <w:rsid w:val="007554A5"/>
    <w:rsid w:val="007570C6"/>
    <w:rsid w:val="00757756"/>
    <w:rsid w:val="00762136"/>
    <w:rsid w:val="007621AE"/>
    <w:rsid w:val="00763A54"/>
    <w:rsid w:val="00763E76"/>
    <w:rsid w:val="00766309"/>
    <w:rsid w:val="007750D1"/>
    <w:rsid w:val="007768DC"/>
    <w:rsid w:val="0078145A"/>
    <w:rsid w:val="0078241E"/>
    <w:rsid w:val="0078474B"/>
    <w:rsid w:val="007878D9"/>
    <w:rsid w:val="00795E38"/>
    <w:rsid w:val="007A2CD9"/>
    <w:rsid w:val="007A5C84"/>
    <w:rsid w:val="007A7BFB"/>
    <w:rsid w:val="007B2FA0"/>
    <w:rsid w:val="007B349A"/>
    <w:rsid w:val="007B3D47"/>
    <w:rsid w:val="007B6C24"/>
    <w:rsid w:val="007B70AA"/>
    <w:rsid w:val="007C13DE"/>
    <w:rsid w:val="007C1831"/>
    <w:rsid w:val="007C4BAE"/>
    <w:rsid w:val="007C5A77"/>
    <w:rsid w:val="007C718B"/>
    <w:rsid w:val="007D0FD4"/>
    <w:rsid w:val="007D3BE6"/>
    <w:rsid w:val="007D55EB"/>
    <w:rsid w:val="007E0199"/>
    <w:rsid w:val="007E0BDE"/>
    <w:rsid w:val="007E26FE"/>
    <w:rsid w:val="007E4901"/>
    <w:rsid w:val="007E6EBC"/>
    <w:rsid w:val="007E70AD"/>
    <w:rsid w:val="007F051B"/>
    <w:rsid w:val="007F0A2E"/>
    <w:rsid w:val="007F0C23"/>
    <w:rsid w:val="007F1566"/>
    <w:rsid w:val="007F349C"/>
    <w:rsid w:val="007F7024"/>
    <w:rsid w:val="00801B20"/>
    <w:rsid w:val="008116EF"/>
    <w:rsid w:val="00813664"/>
    <w:rsid w:val="00813961"/>
    <w:rsid w:val="00820F31"/>
    <w:rsid w:val="00825BF6"/>
    <w:rsid w:val="008342D1"/>
    <w:rsid w:val="00840A0D"/>
    <w:rsid w:val="00846531"/>
    <w:rsid w:val="00847948"/>
    <w:rsid w:val="00854BC2"/>
    <w:rsid w:val="0085662A"/>
    <w:rsid w:val="008605E3"/>
    <w:rsid w:val="008747F7"/>
    <w:rsid w:val="00875956"/>
    <w:rsid w:val="0087726D"/>
    <w:rsid w:val="008779ED"/>
    <w:rsid w:val="0088485C"/>
    <w:rsid w:val="008869DA"/>
    <w:rsid w:val="00891E82"/>
    <w:rsid w:val="008947E5"/>
    <w:rsid w:val="00896308"/>
    <w:rsid w:val="008A0C0D"/>
    <w:rsid w:val="008A31EA"/>
    <w:rsid w:val="008A37B8"/>
    <w:rsid w:val="008A4FD3"/>
    <w:rsid w:val="008B1A17"/>
    <w:rsid w:val="008B20E7"/>
    <w:rsid w:val="008C3E3B"/>
    <w:rsid w:val="008C70AD"/>
    <w:rsid w:val="008C72A1"/>
    <w:rsid w:val="008D0DA4"/>
    <w:rsid w:val="008D453C"/>
    <w:rsid w:val="008D60F6"/>
    <w:rsid w:val="008E04AA"/>
    <w:rsid w:val="008E75C6"/>
    <w:rsid w:val="008E79A4"/>
    <w:rsid w:val="008F3E56"/>
    <w:rsid w:val="008F7BB9"/>
    <w:rsid w:val="009010E6"/>
    <w:rsid w:val="0090462B"/>
    <w:rsid w:val="00906909"/>
    <w:rsid w:val="00907D28"/>
    <w:rsid w:val="00911738"/>
    <w:rsid w:val="009125B6"/>
    <w:rsid w:val="00913B6C"/>
    <w:rsid w:val="00920CD4"/>
    <w:rsid w:val="00922095"/>
    <w:rsid w:val="00924CAF"/>
    <w:rsid w:val="00925FB9"/>
    <w:rsid w:val="00926242"/>
    <w:rsid w:val="00927548"/>
    <w:rsid w:val="009301D5"/>
    <w:rsid w:val="009346E0"/>
    <w:rsid w:val="0094110B"/>
    <w:rsid w:val="00941CF3"/>
    <w:rsid w:val="00942352"/>
    <w:rsid w:val="00946683"/>
    <w:rsid w:val="009577DB"/>
    <w:rsid w:val="0096480C"/>
    <w:rsid w:val="00967B08"/>
    <w:rsid w:val="009704AF"/>
    <w:rsid w:val="009720DA"/>
    <w:rsid w:val="0097229C"/>
    <w:rsid w:val="00974A47"/>
    <w:rsid w:val="00982BAC"/>
    <w:rsid w:val="00984561"/>
    <w:rsid w:val="00984685"/>
    <w:rsid w:val="0098788D"/>
    <w:rsid w:val="0099065A"/>
    <w:rsid w:val="0099144E"/>
    <w:rsid w:val="00993D57"/>
    <w:rsid w:val="00994515"/>
    <w:rsid w:val="009A1ED1"/>
    <w:rsid w:val="009A33F0"/>
    <w:rsid w:val="009A76B3"/>
    <w:rsid w:val="009B120F"/>
    <w:rsid w:val="009B2BCC"/>
    <w:rsid w:val="009C020D"/>
    <w:rsid w:val="009C0B51"/>
    <w:rsid w:val="009C1150"/>
    <w:rsid w:val="009C7AFB"/>
    <w:rsid w:val="009D2FE8"/>
    <w:rsid w:val="009D5A7B"/>
    <w:rsid w:val="009D65DB"/>
    <w:rsid w:val="009D731F"/>
    <w:rsid w:val="009F0426"/>
    <w:rsid w:val="009F17E2"/>
    <w:rsid w:val="009F2D13"/>
    <w:rsid w:val="009F4D69"/>
    <w:rsid w:val="009F7CC0"/>
    <w:rsid w:val="00A10FD9"/>
    <w:rsid w:val="00A12DC8"/>
    <w:rsid w:val="00A14832"/>
    <w:rsid w:val="00A16310"/>
    <w:rsid w:val="00A20710"/>
    <w:rsid w:val="00A20E5E"/>
    <w:rsid w:val="00A20F6C"/>
    <w:rsid w:val="00A21310"/>
    <w:rsid w:val="00A25CF3"/>
    <w:rsid w:val="00A27D51"/>
    <w:rsid w:val="00A34EBE"/>
    <w:rsid w:val="00A3637D"/>
    <w:rsid w:val="00A3748A"/>
    <w:rsid w:val="00A40C4F"/>
    <w:rsid w:val="00A437E2"/>
    <w:rsid w:val="00A43EAF"/>
    <w:rsid w:val="00A4727D"/>
    <w:rsid w:val="00A51A98"/>
    <w:rsid w:val="00A539AD"/>
    <w:rsid w:val="00A5724F"/>
    <w:rsid w:val="00A578FD"/>
    <w:rsid w:val="00A64722"/>
    <w:rsid w:val="00A652B4"/>
    <w:rsid w:val="00A71C12"/>
    <w:rsid w:val="00A76917"/>
    <w:rsid w:val="00A80B64"/>
    <w:rsid w:val="00A8273E"/>
    <w:rsid w:val="00A827AD"/>
    <w:rsid w:val="00A904B7"/>
    <w:rsid w:val="00A94B4A"/>
    <w:rsid w:val="00A95707"/>
    <w:rsid w:val="00AA107E"/>
    <w:rsid w:val="00AA4EFD"/>
    <w:rsid w:val="00AA7A46"/>
    <w:rsid w:val="00AA7BBF"/>
    <w:rsid w:val="00AB148F"/>
    <w:rsid w:val="00AB6E7B"/>
    <w:rsid w:val="00AC2BDA"/>
    <w:rsid w:val="00AC5ADD"/>
    <w:rsid w:val="00AC63C5"/>
    <w:rsid w:val="00AD23C9"/>
    <w:rsid w:val="00AD5FC6"/>
    <w:rsid w:val="00AD715C"/>
    <w:rsid w:val="00AE08F8"/>
    <w:rsid w:val="00AE3043"/>
    <w:rsid w:val="00AF051B"/>
    <w:rsid w:val="00AF295B"/>
    <w:rsid w:val="00AF2A8A"/>
    <w:rsid w:val="00AF3A06"/>
    <w:rsid w:val="00B00BA6"/>
    <w:rsid w:val="00B015D7"/>
    <w:rsid w:val="00B027AD"/>
    <w:rsid w:val="00B030D6"/>
    <w:rsid w:val="00B05146"/>
    <w:rsid w:val="00B0617D"/>
    <w:rsid w:val="00B06BBF"/>
    <w:rsid w:val="00B12DD4"/>
    <w:rsid w:val="00B14314"/>
    <w:rsid w:val="00B152E4"/>
    <w:rsid w:val="00B24D3C"/>
    <w:rsid w:val="00B27967"/>
    <w:rsid w:val="00B326C3"/>
    <w:rsid w:val="00B377F5"/>
    <w:rsid w:val="00B37C23"/>
    <w:rsid w:val="00B40842"/>
    <w:rsid w:val="00B437F3"/>
    <w:rsid w:val="00B44A77"/>
    <w:rsid w:val="00B473B3"/>
    <w:rsid w:val="00B52DAE"/>
    <w:rsid w:val="00B532BA"/>
    <w:rsid w:val="00B557AB"/>
    <w:rsid w:val="00B60B1F"/>
    <w:rsid w:val="00B6262A"/>
    <w:rsid w:val="00B63C9C"/>
    <w:rsid w:val="00B64D54"/>
    <w:rsid w:val="00B6693E"/>
    <w:rsid w:val="00B746B5"/>
    <w:rsid w:val="00B77F99"/>
    <w:rsid w:val="00B84CB0"/>
    <w:rsid w:val="00B87D23"/>
    <w:rsid w:val="00B93549"/>
    <w:rsid w:val="00B9461D"/>
    <w:rsid w:val="00B95513"/>
    <w:rsid w:val="00B96510"/>
    <w:rsid w:val="00BA0A2C"/>
    <w:rsid w:val="00BA2F1B"/>
    <w:rsid w:val="00BA3407"/>
    <w:rsid w:val="00BB4397"/>
    <w:rsid w:val="00BB68B3"/>
    <w:rsid w:val="00BB771C"/>
    <w:rsid w:val="00BB7F96"/>
    <w:rsid w:val="00BC47E8"/>
    <w:rsid w:val="00BC7496"/>
    <w:rsid w:val="00BD2678"/>
    <w:rsid w:val="00BD5E11"/>
    <w:rsid w:val="00BE33AE"/>
    <w:rsid w:val="00BE5A46"/>
    <w:rsid w:val="00BF068C"/>
    <w:rsid w:val="00BF5FD5"/>
    <w:rsid w:val="00BF6479"/>
    <w:rsid w:val="00C013FC"/>
    <w:rsid w:val="00C02DBB"/>
    <w:rsid w:val="00C0305E"/>
    <w:rsid w:val="00C03CB1"/>
    <w:rsid w:val="00C07543"/>
    <w:rsid w:val="00C11B29"/>
    <w:rsid w:val="00C12718"/>
    <w:rsid w:val="00C23364"/>
    <w:rsid w:val="00C27461"/>
    <w:rsid w:val="00C3156B"/>
    <w:rsid w:val="00C3692E"/>
    <w:rsid w:val="00C466D6"/>
    <w:rsid w:val="00C5471B"/>
    <w:rsid w:val="00C63DA8"/>
    <w:rsid w:val="00C65DEE"/>
    <w:rsid w:val="00C718D6"/>
    <w:rsid w:val="00C74456"/>
    <w:rsid w:val="00C753A7"/>
    <w:rsid w:val="00C84580"/>
    <w:rsid w:val="00C84D20"/>
    <w:rsid w:val="00C863D4"/>
    <w:rsid w:val="00C94C94"/>
    <w:rsid w:val="00CA2EE8"/>
    <w:rsid w:val="00CA4902"/>
    <w:rsid w:val="00CB0FD2"/>
    <w:rsid w:val="00CC0B54"/>
    <w:rsid w:val="00CC2A04"/>
    <w:rsid w:val="00CC31F4"/>
    <w:rsid w:val="00CC47CF"/>
    <w:rsid w:val="00CC6AC3"/>
    <w:rsid w:val="00CD3F6E"/>
    <w:rsid w:val="00CE069C"/>
    <w:rsid w:val="00CE2BF4"/>
    <w:rsid w:val="00CE5E54"/>
    <w:rsid w:val="00CF1BED"/>
    <w:rsid w:val="00CF4479"/>
    <w:rsid w:val="00CF5444"/>
    <w:rsid w:val="00CF5C08"/>
    <w:rsid w:val="00CF7083"/>
    <w:rsid w:val="00CF7A87"/>
    <w:rsid w:val="00D040CE"/>
    <w:rsid w:val="00D12A7C"/>
    <w:rsid w:val="00D160A0"/>
    <w:rsid w:val="00D226D4"/>
    <w:rsid w:val="00D23573"/>
    <w:rsid w:val="00D23F49"/>
    <w:rsid w:val="00D264DF"/>
    <w:rsid w:val="00D27180"/>
    <w:rsid w:val="00D3101A"/>
    <w:rsid w:val="00D31AC4"/>
    <w:rsid w:val="00D320F1"/>
    <w:rsid w:val="00D34E23"/>
    <w:rsid w:val="00D3520F"/>
    <w:rsid w:val="00D355DD"/>
    <w:rsid w:val="00D35F7F"/>
    <w:rsid w:val="00D36665"/>
    <w:rsid w:val="00D377CE"/>
    <w:rsid w:val="00D37DA7"/>
    <w:rsid w:val="00D40646"/>
    <w:rsid w:val="00D44BE6"/>
    <w:rsid w:val="00D46A83"/>
    <w:rsid w:val="00D51008"/>
    <w:rsid w:val="00D63137"/>
    <w:rsid w:val="00D6357F"/>
    <w:rsid w:val="00D649F6"/>
    <w:rsid w:val="00D67905"/>
    <w:rsid w:val="00D7159A"/>
    <w:rsid w:val="00D72C11"/>
    <w:rsid w:val="00D73703"/>
    <w:rsid w:val="00D807F7"/>
    <w:rsid w:val="00D814ED"/>
    <w:rsid w:val="00D85AB9"/>
    <w:rsid w:val="00D91CF8"/>
    <w:rsid w:val="00D92A12"/>
    <w:rsid w:val="00D93B92"/>
    <w:rsid w:val="00D963EE"/>
    <w:rsid w:val="00D96E2A"/>
    <w:rsid w:val="00DA03DF"/>
    <w:rsid w:val="00DA1375"/>
    <w:rsid w:val="00DA5488"/>
    <w:rsid w:val="00DA5964"/>
    <w:rsid w:val="00DB00CB"/>
    <w:rsid w:val="00DB0D04"/>
    <w:rsid w:val="00DC30AE"/>
    <w:rsid w:val="00DC7972"/>
    <w:rsid w:val="00DD1147"/>
    <w:rsid w:val="00DD1A6E"/>
    <w:rsid w:val="00DD4171"/>
    <w:rsid w:val="00DE2E35"/>
    <w:rsid w:val="00E02938"/>
    <w:rsid w:val="00E02B2A"/>
    <w:rsid w:val="00E03297"/>
    <w:rsid w:val="00E039A1"/>
    <w:rsid w:val="00E04A08"/>
    <w:rsid w:val="00E142A8"/>
    <w:rsid w:val="00E17EA5"/>
    <w:rsid w:val="00E20274"/>
    <w:rsid w:val="00E240DA"/>
    <w:rsid w:val="00E24859"/>
    <w:rsid w:val="00E278AD"/>
    <w:rsid w:val="00E36C1F"/>
    <w:rsid w:val="00E447A7"/>
    <w:rsid w:val="00E45951"/>
    <w:rsid w:val="00E45CB3"/>
    <w:rsid w:val="00E46605"/>
    <w:rsid w:val="00E46C59"/>
    <w:rsid w:val="00E51D90"/>
    <w:rsid w:val="00E537A2"/>
    <w:rsid w:val="00E638DC"/>
    <w:rsid w:val="00E63F1E"/>
    <w:rsid w:val="00E656AA"/>
    <w:rsid w:val="00E6613A"/>
    <w:rsid w:val="00E66271"/>
    <w:rsid w:val="00E714EF"/>
    <w:rsid w:val="00E72F61"/>
    <w:rsid w:val="00E81386"/>
    <w:rsid w:val="00E8444C"/>
    <w:rsid w:val="00E84AE4"/>
    <w:rsid w:val="00E865C7"/>
    <w:rsid w:val="00E87779"/>
    <w:rsid w:val="00E87A3D"/>
    <w:rsid w:val="00E903AF"/>
    <w:rsid w:val="00E91431"/>
    <w:rsid w:val="00E97732"/>
    <w:rsid w:val="00EA0283"/>
    <w:rsid w:val="00EA115A"/>
    <w:rsid w:val="00EA2847"/>
    <w:rsid w:val="00EA5D15"/>
    <w:rsid w:val="00EA7D51"/>
    <w:rsid w:val="00EB087C"/>
    <w:rsid w:val="00EB4A10"/>
    <w:rsid w:val="00EC6167"/>
    <w:rsid w:val="00ED0E57"/>
    <w:rsid w:val="00ED6556"/>
    <w:rsid w:val="00EE0CE2"/>
    <w:rsid w:val="00EE5280"/>
    <w:rsid w:val="00EE575E"/>
    <w:rsid w:val="00EE6EC6"/>
    <w:rsid w:val="00EE7C61"/>
    <w:rsid w:val="00EF410A"/>
    <w:rsid w:val="00EF74CA"/>
    <w:rsid w:val="00F021C4"/>
    <w:rsid w:val="00F0743C"/>
    <w:rsid w:val="00F1228A"/>
    <w:rsid w:val="00F13CEA"/>
    <w:rsid w:val="00F24520"/>
    <w:rsid w:val="00F3320E"/>
    <w:rsid w:val="00F34A41"/>
    <w:rsid w:val="00F378EA"/>
    <w:rsid w:val="00F437F2"/>
    <w:rsid w:val="00F43DB3"/>
    <w:rsid w:val="00F4582D"/>
    <w:rsid w:val="00F46A9A"/>
    <w:rsid w:val="00F50A63"/>
    <w:rsid w:val="00F523CF"/>
    <w:rsid w:val="00F575EC"/>
    <w:rsid w:val="00F60CED"/>
    <w:rsid w:val="00F66596"/>
    <w:rsid w:val="00F67E6E"/>
    <w:rsid w:val="00F727CB"/>
    <w:rsid w:val="00F73D29"/>
    <w:rsid w:val="00F74035"/>
    <w:rsid w:val="00F7436C"/>
    <w:rsid w:val="00F769FE"/>
    <w:rsid w:val="00F80326"/>
    <w:rsid w:val="00F8382C"/>
    <w:rsid w:val="00F92EA5"/>
    <w:rsid w:val="00F95DA3"/>
    <w:rsid w:val="00FA65B1"/>
    <w:rsid w:val="00FB717B"/>
    <w:rsid w:val="00FB79F4"/>
    <w:rsid w:val="00FC0C6D"/>
    <w:rsid w:val="00FC5FA7"/>
    <w:rsid w:val="00FC71E5"/>
    <w:rsid w:val="00FD0E6C"/>
    <w:rsid w:val="00FD1575"/>
    <w:rsid w:val="00FE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2C4"/>
    <w:rPr>
      <w:sz w:val="24"/>
    </w:rPr>
  </w:style>
  <w:style w:type="paragraph" w:styleId="Heading1">
    <w:name w:val="heading 1"/>
    <w:aliases w:val="Part"/>
    <w:basedOn w:val="Normal"/>
    <w:next w:val="Heading2"/>
    <w:qFormat/>
    <w:rsid w:val="005812C4"/>
    <w:pPr>
      <w:spacing w:after="240"/>
      <w:jc w:val="center"/>
      <w:outlineLvl w:val="0"/>
    </w:pPr>
    <w:rPr>
      <w:rFonts w:ascii="Arial" w:hAnsi="Arial"/>
      <w:b/>
      <w:sz w:val="32"/>
    </w:rPr>
  </w:style>
  <w:style w:type="paragraph" w:styleId="Heading2">
    <w:name w:val="heading 2"/>
    <w:aliases w:val="Chapter Title"/>
    <w:basedOn w:val="Normal"/>
    <w:next w:val="Heading4"/>
    <w:qFormat/>
    <w:rsid w:val="005812C4"/>
    <w:pPr>
      <w:spacing w:after="240"/>
      <w:jc w:val="center"/>
      <w:outlineLvl w:val="1"/>
    </w:pPr>
    <w:rPr>
      <w:rFonts w:ascii="Arial" w:hAnsi="Arial"/>
      <w:b/>
      <w:sz w:val="32"/>
    </w:rPr>
  </w:style>
  <w:style w:type="paragraph" w:styleId="Heading3">
    <w:name w:val="heading 3"/>
    <w:aliases w:val="Section"/>
    <w:basedOn w:val="Normal"/>
    <w:next w:val="Heading4"/>
    <w:qFormat/>
    <w:rsid w:val="005812C4"/>
    <w:pPr>
      <w:spacing w:after="240"/>
      <w:jc w:val="center"/>
      <w:outlineLvl w:val="2"/>
    </w:pPr>
    <w:rPr>
      <w:rFonts w:ascii="Arial" w:hAnsi="Arial"/>
      <w:b/>
      <w:sz w:val="32"/>
    </w:rPr>
  </w:style>
  <w:style w:type="paragraph" w:styleId="Heading4">
    <w:name w:val="heading 4"/>
    <w:aliases w:val="Map Title"/>
    <w:basedOn w:val="Normal"/>
    <w:next w:val="Normal"/>
    <w:qFormat/>
    <w:rsid w:val="005812C4"/>
    <w:pPr>
      <w:spacing w:after="240"/>
      <w:outlineLvl w:val="3"/>
    </w:pPr>
    <w:rPr>
      <w:rFonts w:ascii="Arial" w:hAnsi="Arial"/>
    </w:rPr>
  </w:style>
  <w:style w:type="paragraph" w:styleId="Heading5">
    <w:name w:val="heading 5"/>
    <w:aliases w:val="Block Label"/>
    <w:basedOn w:val="Normal"/>
    <w:next w:val="Normal"/>
    <w:link w:val="Heading5Char"/>
    <w:qFormat/>
    <w:rsid w:val="005812C4"/>
    <w:pPr>
      <w:outlineLvl w:val="4"/>
    </w:pPr>
    <w:rPr>
      <w:b/>
      <w:sz w:val="22"/>
    </w:rPr>
  </w:style>
  <w:style w:type="paragraph" w:styleId="Heading6">
    <w:name w:val="heading 6"/>
    <w:basedOn w:val="Normal"/>
    <w:next w:val="Normal"/>
    <w:qFormat/>
    <w:rsid w:val="005812C4"/>
    <w:pPr>
      <w:spacing w:before="240" w:after="60"/>
      <w:outlineLvl w:val="5"/>
    </w:pPr>
    <w:rPr>
      <w:i/>
      <w:sz w:val="22"/>
    </w:rPr>
  </w:style>
  <w:style w:type="paragraph" w:styleId="Heading7">
    <w:name w:val="heading 7"/>
    <w:basedOn w:val="Normal"/>
    <w:next w:val="Normal"/>
    <w:qFormat/>
    <w:rsid w:val="005812C4"/>
    <w:pPr>
      <w:spacing w:before="240" w:after="60"/>
      <w:outlineLvl w:val="6"/>
    </w:pPr>
    <w:rPr>
      <w:rFonts w:ascii="Arial" w:hAnsi="Arial"/>
      <w:sz w:val="20"/>
    </w:rPr>
  </w:style>
  <w:style w:type="paragraph" w:styleId="Heading8">
    <w:name w:val="heading 8"/>
    <w:basedOn w:val="Normal"/>
    <w:next w:val="Normal"/>
    <w:qFormat/>
    <w:rsid w:val="005812C4"/>
    <w:pPr>
      <w:spacing w:before="240" w:after="60"/>
      <w:outlineLvl w:val="7"/>
    </w:pPr>
    <w:rPr>
      <w:rFonts w:ascii="Arial" w:hAnsi="Arial"/>
      <w:i/>
      <w:sz w:val="20"/>
    </w:rPr>
  </w:style>
  <w:style w:type="paragraph" w:styleId="Heading9">
    <w:name w:val="heading 9"/>
    <w:basedOn w:val="Normal"/>
    <w:next w:val="Normal"/>
    <w:qFormat/>
    <w:rsid w:val="005812C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2C4"/>
    <w:pPr>
      <w:tabs>
        <w:tab w:val="center" w:pos="4320"/>
        <w:tab w:val="right" w:pos="8640"/>
      </w:tabs>
    </w:pPr>
  </w:style>
  <w:style w:type="paragraph" w:styleId="MacroText">
    <w:name w:val="macro"/>
    <w:semiHidden/>
    <w:rsid w:val="005812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812C4"/>
    <w:pPr>
      <w:pBdr>
        <w:top w:val="single" w:sz="6" w:space="1" w:color="auto"/>
        <w:between w:val="single" w:sz="6" w:space="1" w:color="auto"/>
      </w:pBdr>
      <w:spacing w:before="240"/>
      <w:ind w:left="1700"/>
    </w:pPr>
  </w:style>
  <w:style w:type="paragraph" w:styleId="BlockText">
    <w:name w:val="Block Text"/>
    <w:basedOn w:val="Normal"/>
    <w:rsid w:val="005812C4"/>
  </w:style>
  <w:style w:type="paragraph" w:customStyle="1" w:styleId="BulletText1">
    <w:name w:val="Bullet Text 1"/>
    <w:basedOn w:val="Normal"/>
    <w:rsid w:val="005812C4"/>
    <w:pPr>
      <w:ind w:left="187" w:hanging="187"/>
    </w:pPr>
  </w:style>
  <w:style w:type="paragraph" w:customStyle="1" w:styleId="BulletText2">
    <w:name w:val="Bullet Text 2"/>
    <w:basedOn w:val="BulletText1"/>
    <w:rsid w:val="005812C4"/>
    <w:pPr>
      <w:ind w:left="360"/>
    </w:pPr>
  </w:style>
  <w:style w:type="paragraph" w:customStyle="1" w:styleId="ContinuedOnNextPa">
    <w:name w:val="Continued On Next Pa"/>
    <w:basedOn w:val="Normal"/>
    <w:next w:val="Normal"/>
    <w:rsid w:val="005812C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5812C4"/>
    <w:rPr>
      <w:b/>
      <w:sz w:val="22"/>
    </w:rPr>
  </w:style>
  <w:style w:type="paragraph" w:customStyle="1" w:styleId="MapTitleContinued">
    <w:name w:val="Map Title. Continued"/>
    <w:basedOn w:val="Normal"/>
    <w:rsid w:val="005812C4"/>
    <w:pPr>
      <w:spacing w:after="240"/>
    </w:pPr>
    <w:rPr>
      <w:rFonts w:ascii="Helvetica" w:hAnsi="Helvetica"/>
      <w:b/>
      <w:sz w:val="32"/>
    </w:rPr>
  </w:style>
  <w:style w:type="paragraph" w:customStyle="1" w:styleId="MemoLine">
    <w:name w:val="Memo Line"/>
    <w:basedOn w:val="BlockLine"/>
    <w:next w:val="Normal"/>
    <w:rsid w:val="005812C4"/>
    <w:pPr>
      <w:ind w:left="0"/>
    </w:pPr>
  </w:style>
  <w:style w:type="paragraph" w:styleId="Footer">
    <w:name w:val="footer"/>
    <w:basedOn w:val="Normal"/>
    <w:rsid w:val="005812C4"/>
    <w:pPr>
      <w:tabs>
        <w:tab w:val="center" w:pos="4320"/>
        <w:tab w:val="right" w:pos="8640"/>
      </w:tabs>
    </w:pPr>
  </w:style>
  <w:style w:type="character" w:styleId="PageNumber">
    <w:name w:val="page number"/>
    <w:basedOn w:val="DefaultParagraphFont"/>
    <w:rsid w:val="005812C4"/>
  </w:style>
  <w:style w:type="paragraph" w:customStyle="1" w:styleId="TableText">
    <w:name w:val="Table Text"/>
    <w:basedOn w:val="Normal"/>
    <w:rsid w:val="005812C4"/>
  </w:style>
  <w:style w:type="paragraph" w:customStyle="1" w:styleId="NoteText">
    <w:name w:val="Note Text"/>
    <w:basedOn w:val="BlockText"/>
    <w:rsid w:val="005812C4"/>
  </w:style>
  <w:style w:type="paragraph" w:customStyle="1" w:styleId="TableHeaderText">
    <w:name w:val="Table Header Text"/>
    <w:basedOn w:val="TableText"/>
    <w:rsid w:val="005812C4"/>
    <w:pPr>
      <w:jc w:val="center"/>
    </w:pPr>
    <w:rPr>
      <w:b/>
    </w:rPr>
  </w:style>
  <w:style w:type="paragraph" w:customStyle="1" w:styleId="EmbeddedText">
    <w:name w:val="Embedded Text"/>
    <w:basedOn w:val="TableText"/>
    <w:rsid w:val="005812C4"/>
  </w:style>
  <w:style w:type="paragraph" w:styleId="TOC1">
    <w:name w:val="toc 1"/>
    <w:basedOn w:val="Normal"/>
    <w:next w:val="Normal"/>
    <w:semiHidden/>
    <w:rsid w:val="005812C4"/>
    <w:pPr>
      <w:tabs>
        <w:tab w:val="right" w:leader="dot" w:pos="10800"/>
      </w:tabs>
    </w:pPr>
  </w:style>
  <w:style w:type="paragraph" w:styleId="TOC2">
    <w:name w:val="toc 2"/>
    <w:basedOn w:val="Normal"/>
    <w:next w:val="Normal"/>
    <w:semiHidden/>
    <w:rsid w:val="005812C4"/>
    <w:pPr>
      <w:tabs>
        <w:tab w:val="right" w:leader="dot" w:pos="10800"/>
      </w:tabs>
      <w:ind w:left="240"/>
    </w:pPr>
  </w:style>
  <w:style w:type="paragraph" w:styleId="BodyText3">
    <w:name w:val="Body Text 3"/>
    <w:basedOn w:val="Normal"/>
    <w:rsid w:val="005812C4"/>
    <w:rPr>
      <w:b/>
      <w:sz w:val="18"/>
    </w:rPr>
  </w:style>
  <w:style w:type="paragraph" w:styleId="BodyText2">
    <w:name w:val="Body Text 2"/>
    <w:basedOn w:val="Normal"/>
    <w:rsid w:val="005812C4"/>
    <w:rPr>
      <w:b/>
      <w:sz w:val="16"/>
    </w:rPr>
  </w:style>
  <w:style w:type="paragraph" w:styleId="Title">
    <w:name w:val="Title"/>
    <w:basedOn w:val="Normal"/>
    <w:qFormat/>
    <w:rsid w:val="005812C4"/>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5812C4"/>
    <w:rPr>
      <w:color w:val="0000FF"/>
      <w:u w:val="single"/>
    </w:rPr>
  </w:style>
  <w:style w:type="paragraph" w:customStyle="1" w:styleId="Extmemo">
    <w:name w:val="Extmemo"/>
    <w:basedOn w:val="Normal"/>
    <w:rsid w:val="005812C4"/>
    <w:pPr>
      <w:spacing w:line="240" w:lineRule="exact"/>
    </w:pPr>
    <w:rPr>
      <w:rFonts w:ascii="Times" w:hAnsi="Times"/>
    </w:rPr>
  </w:style>
  <w:style w:type="paragraph" w:styleId="PlainText">
    <w:name w:val="Plain Text"/>
    <w:basedOn w:val="Normal"/>
    <w:rsid w:val="005812C4"/>
    <w:rPr>
      <w:rFonts w:ascii="Courier New" w:hAnsi="Courier New"/>
      <w:sz w:val="20"/>
    </w:rPr>
  </w:style>
  <w:style w:type="character" w:styleId="FollowedHyperlink">
    <w:name w:val="FollowedHyperlink"/>
    <w:basedOn w:val="DefaultParagraphFont"/>
    <w:rsid w:val="005812C4"/>
    <w:rPr>
      <w:color w:val="800080"/>
      <w:u w:val="single"/>
    </w:rPr>
  </w:style>
  <w:style w:type="paragraph" w:styleId="DocumentMap">
    <w:name w:val="Document Map"/>
    <w:basedOn w:val="Normal"/>
    <w:semiHidden/>
    <w:rsid w:val="005812C4"/>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D73703"/>
    <w:pPr>
      <w:autoSpaceDE w:val="0"/>
      <w:autoSpaceDN w:val="0"/>
      <w:adjustRightInd w:val="0"/>
    </w:pPr>
    <w:rPr>
      <w:color w:val="000000"/>
      <w:sz w:val="24"/>
      <w:szCs w:val="24"/>
    </w:rPr>
  </w:style>
  <w:style w:type="paragraph" w:customStyle="1" w:styleId="CM5">
    <w:name w:val="CM5"/>
    <w:basedOn w:val="Default"/>
    <w:next w:val="Default"/>
    <w:rsid w:val="0024022A"/>
    <w:pPr>
      <w:spacing w:line="276" w:lineRule="atLeast"/>
    </w:pPr>
    <w:rPr>
      <w:color w:val="auto"/>
    </w:rPr>
  </w:style>
  <w:style w:type="paragraph" w:customStyle="1" w:styleId="CM94">
    <w:name w:val="CM94"/>
    <w:basedOn w:val="Default"/>
    <w:next w:val="Default"/>
    <w:rsid w:val="0024022A"/>
    <w:rPr>
      <w:color w:val="auto"/>
    </w:rPr>
  </w:style>
  <w:style w:type="paragraph" w:customStyle="1" w:styleId="CM91">
    <w:name w:val="CM91"/>
    <w:basedOn w:val="Default"/>
    <w:next w:val="Default"/>
    <w:rsid w:val="00037658"/>
    <w:rPr>
      <w:color w:val="auto"/>
    </w:rPr>
  </w:style>
  <w:style w:type="paragraph" w:customStyle="1" w:styleId="CM89">
    <w:name w:val="CM89"/>
    <w:basedOn w:val="Default"/>
    <w:next w:val="Default"/>
    <w:rsid w:val="00265D8D"/>
    <w:rPr>
      <w:color w:val="auto"/>
    </w:rPr>
  </w:style>
  <w:style w:type="paragraph" w:styleId="ListParagraph">
    <w:name w:val="List Paragraph"/>
    <w:basedOn w:val="Normal"/>
    <w:uiPriority w:val="34"/>
    <w:qFormat/>
    <w:rsid w:val="0033721F"/>
    <w:pPr>
      <w:ind w:left="720"/>
      <w:contextualSpacing/>
    </w:pPr>
  </w:style>
  <w:style w:type="character" w:customStyle="1" w:styleId="Heading5Char">
    <w:name w:val="Heading 5 Char"/>
    <w:aliases w:val="Block Label Char"/>
    <w:basedOn w:val="DefaultParagraphFont"/>
    <w:link w:val="Heading5"/>
    <w:rsid w:val="00F74035"/>
    <w:rPr>
      <w:b/>
      <w:sz w:val="22"/>
    </w:rPr>
  </w:style>
</w:styles>
</file>

<file path=word/webSettings.xml><?xml version="1.0" encoding="utf-8"?>
<w:webSettings xmlns:r="http://schemas.openxmlformats.org/officeDocument/2006/relationships" xmlns:w="http://schemas.openxmlformats.org/wordprocessingml/2006/main">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596862021">
      <w:bodyDiv w:val="1"/>
      <w:marLeft w:val="0"/>
      <w:marRight w:val="0"/>
      <w:marTop w:val="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virginia.gov/Payroll/Forms/CIPPS_Deduction_Informat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hyperlink" Target="http://www.doa.virginia.gov/Payroll/Payroll_Bulletins/2008/2008_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a.virginia.gov/Payroll/Payroll_Bulletins/2012/2012_0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a.virginia.gov/Payroll/Payroll_Bulletins/2012/2012_05.pdf" TargetMode="External"/><Relationship Id="rId4" Type="http://schemas.openxmlformats.org/officeDocument/2006/relationships/webSettings" Target="webSettings.xml"/><Relationship Id="rId9" Type="http://schemas.openxmlformats.org/officeDocument/2006/relationships/hyperlink" Target="http://www.doa.virginia.gov/Payroll/Payroll_Bulletins/2012/2012_05.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6</TotalTime>
  <Pages>2</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18100</CharactersWithSpaces>
  <SharedDoc>false</SharedDoc>
  <HLinks>
    <vt:vector size="24" baseType="variant">
      <vt:variant>
        <vt:i4>3014775</vt:i4>
      </vt:variant>
      <vt:variant>
        <vt:i4>6</vt:i4>
      </vt:variant>
      <vt:variant>
        <vt:i4>0</vt:i4>
      </vt:variant>
      <vt:variant>
        <vt:i4>5</vt:i4>
      </vt:variant>
      <vt:variant>
        <vt:lpwstr>http://www.doa.virginia.gov/General_DOA/Telework_Expense.cfm</vt:lpwstr>
      </vt:variant>
      <vt:variant>
        <vt:lpwstr/>
      </vt:variant>
      <vt:variant>
        <vt:i4>3342380</vt:i4>
      </vt:variant>
      <vt:variant>
        <vt:i4>3</vt:i4>
      </vt:variant>
      <vt:variant>
        <vt:i4>0</vt:i4>
      </vt:variant>
      <vt:variant>
        <vt:i4>5</vt:i4>
      </vt:variant>
      <vt:variant>
        <vt:lpwstr>http://www.irs.gov/pub/irs-tege/fringe_benefit_fslg.pdf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
  <dc:creator>Virginia department Of Accounts</dc:creator>
  <cp:keywords>Payroll Bulletin</cp:keywords>
  <dc:description/>
  <cp:lastModifiedBy>Cathy McGill</cp:lastModifiedBy>
  <cp:revision>8</cp:revision>
  <cp:lastPrinted>2011-02-03T18:47:00Z</cp:lastPrinted>
  <dcterms:created xsi:type="dcterms:W3CDTF">2012-06-11T18:20:00Z</dcterms:created>
  <dcterms:modified xsi:type="dcterms:W3CDTF">2012-06-11T18:28:00Z</dcterms:modified>
  <cp:category>Payroll Bulletin</cp:category>
</cp:coreProperties>
</file>