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0B5F0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141736" w:rsidP="000B5F05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5</w:t>
            </w:r>
            <w:r w:rsidR="00564691">
              <w:rPr>
                <w:b/>
                <w:sz w:val="20"/>
              </w:rPr>
              <w:t>, 201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14173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  <w:r w:rsidR="00564691">
              <w:rPr>
                <w:b/>
                <w:sz w:val="20"/>
              </w:rPr>
              <w:t>-</w:t>
            </w:r>
            <w:r w:rsidR="00C83A36">
              <w:rPr>
                <w:b/>
                <w:sz w:val="20"/>
              </w:rPr>
              <w:t>0</w:t>
            </w:r>
            <w:r w:rsidR="00141736">
              <w:rPr>
                <w:b/>
                <w:sz w:val="20"/>
              </w:rPr>
              <w:t>7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Default="003C6854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Newest Member of State Payroll Operations</w:t>
            </w:r>
          </w:p>
          <w:p w:rsidR="00F83330" w:rsidRDefault="00FB16B6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 National Inquires</w:t>
            </w:r>
          </w:p>
          <w:p w:rsidR="00FB16B6" w:rsidRPr="00612422" w:rsidRDefault="00010AFA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Staffing in Foreign Countries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F83330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Newest Member of Stat</w:t>
      </w:r>
      <w:r w:rsidR="003B25A9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Payroll Operations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211" w:rsidTr="00B001A0">
        <w:trPr>
          <w:cantSplit/>
        </w:trPr>
        <w:tc>
          <w:tcPr>
            <w:tcW w:w="1458" w:type="dxa"/>
          </w:tcPr>
          <w:p w:rsidR="00B20211" w:rsidRDefault="00F83330" w:rsidP="003B1670">
            <w:pPr>
              <w:pStyle w:val="Heading5"/>
            </w:pPr>
            <w:r>
              <w:t>Welcome to Rob Ramey</w:t>
            </w:r>
          </w:p>
        </w:tc>
        <w:tc>
          <w:tcPr>
            <w:tcW w:w="8730" w:type="dxa"/>
          </w:tcPr>
          <w:p w:rsidR="00E30565" w:rsidRPr="00EB1F2F" w:rsidRDefault="00F83330" w:rsidP="00EB1F2F">
            <w:pPr>
              <w:pStyle w:val="BlockText"/>
              <w:tabs>
                <w:tab w:val="left" w:pos="4554"/>
              </w:tabs>
              <w:ind w:left="162"/>
              <w:rPr>
                <w:sz w:val="23"/>
                <w:szCs w:val="23"/>
              </w:rPr>
            </w:pPr>
            <w:r w:rsidRPr="00EB1F2F">
              <w:rPr>
                <w:sz w:val="23"/>
                <w:szCs w:val="23"/>
              </w:rPr>
              <w:t xml:space="preserve">Rob Ramey has joined the State Payroll Operations unit as a Business Systems Analyst.  Rob, along with Martha Laster and Shannon Gulasky, is available to provide agency support.  Rob has joined us from the Department of Corrections where he was a member of its payroll team.  </w:t>
            </w:r>
            <w:r w:rsidR="00010AFA" w:rsidRPr="00EB1F2F">
              <w:rPr>
                <w:sz w:val="23"/>
                <w:szCs w:val="23"/>
              </w:rPr>
              <w:t>Rob</w:t>
            </w:r>
            <w:r w:rsidRPr="00EB1F2F">
              <w:rPr>
                <w:sz w:val="23"/>
                <w:szCs w:val="23"/>
              </w:rPr>
              <w:t xml:space="preserve"> can be contacted at 804-225-2004.</w:t>
            </w:r>
            <w:r w:rsidR="00E30565" w:rsidRPr="00EB1F2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B16B6" w:rsidRPr="00C50FDD" w:rsidRDefault="00FB16B6" w:rsidP="00FB16B6">
      <w:pPr>
        <w:pStyle w:val="BlockLine"/>
        <w:spacing w:before="120"/>
        <w:ind w:left="1620"/>
        <w:rPr>
          <w:sz w:val="16"/>
          <w:szCs w:val="16"/>
        </w:rPr>
      </w:pPr>
    </w:p>
    <w:p w:rsidR="00FB16B6" w:rsidRDefault="00FB16B6" w:rsidP="00FB16B6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Foreign National Inquiries</w:t>
      </w:r>
    </w:p>
    <w:p w:rsidR="00FB16B6" w:rsidRPr="00C50FDD" w:rsidRDefault="00FB16B6" w:rsidP="00FB16B6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79072D" w:rsidTr="00B001A0">
        <w:trPr>
          <w:cantSplit/>
        </w:trPr>
        <w:tc>
          <w:tcPr>
            <w:tcW w:w="1458" w:type="dxa"/>
          </w:tcPr>
          <w:p w:rsidR="0079072D" w:rsidRDefault="00F83330" w:rsidP="004E7B9F">
            <w:pPr>
              <w:pStyle w:val="Heading5"/>
            </w:pPr>
            <w:r>
              <w:t>Foreign National Support</w:t>
            </w:r>
          </w:p>
        </w:tc>
        <w:tc>
          <w:tcPr>
            <w:tcW w:w="8730" w:type="dxa"/>
          </w:tcPr>
          <w:p w:rsidR="00486725" w:rsidRPr="00EB1F2F" w:rsidRDefault="00F83330" w:rsidP="00EB1F2F">
            <w:pPr>
              <w:pStyle w:val="BlockText"/>
              <w:tabs>
                <w:tab w:val="left" w:pos="4554"/>
              </w:tabs>
              <w:ind w:left="162"/>
              <w:rPr>
                <w:sz w:val="23"/>
                <w:szCs w:val="23"/>
              </w:rPr>
            </w:pPr>
            <w:r w:rsidRPr="00EB1F2F">
              <w:rPr>
                <w:sz w:val="23"/>
                <w:szCs w:val="23"/>
              </w:rPr>
              <w:t>The Department of Accounts will ceas</w:t>
            </w:r>
            <w:r w:rsidR="00FB16B6" w:rsidRPr="00EB1F2F">
              <w:rPr>
                <w:sz w:val="23"/>
                <w:szCs w:val="23"/>
              </w:rPr>
              <w:t>e providing assi</w:t>
            </w:r>
            <w:r w:rsidRPr="00EB1F2F">
              <w:rPr>
                <w:sz w:val="23"/>
                <w:szCs w:val="23"/>
              </w:rPr>
              <w:t xml:space="preserve">stance with foreign national inquires in the near future.  Please be prepared to submit </w:t>
            </w:r>
            <w:r w:rsidR="00FB16B6" w:rsidRPr="00EB1F2F">
              <w:rPr>
                <w:sz w:val="23"/>
                <w:szCs w:val="23"/>
              </w:rPr>
              <w:t>future inquires to the Office of Attorney General or agency legal counsel.</w:t>
            </w:r>
          </w:p>
        </w:tc>
      </w:tr>
    </w:tbl>
    <w:p w:rsidR="00FB16B6" w:rsidRPr="00C50FDD" w:rsidRDefault="00FB16B6" w:rsidP="00FB16B6">
      <w:pPr>
        <w:pStyle w:val="BlockLine"/>
        <w:spacing w:before="120"/>
        <w:ind w:left="1620"/>
        <w:rPr>
          <w:sz w:val="16"/>
          <w:szCs w:val="16"/>
        </w:rPr>
      </w:pPr>
    </w:p>
    <w:p w:rsidR="00FB16B6" w:rsidRDefault="00001480" w:rsidP="00FB16B6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Staffing in Foreign Countries</w:t>
      </w:r>
    </w:p>
    <w:p w:rsidR="00FB16B6" w:rsidRPr="00C50FDD" w:rsidRDefault="00FB16B6" w:rsidP="00FB16B6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211" w:rsidTr="00EB1F2F">
        <w:trPr>
          <w:cantSplit/>
        </w:trPr>
        <w:tc>
          <w:tcPr>
            <w:tcW w:w="1458" w:type="dxa"/>
          </w:tcPr>
          <w:p w:rsidR="00B20211" w:rsidRDefault="00FB16B6" w:rsidP="001C416E">
            <w:pPr>
              <w:pStyle w:val="Heading5"/>
            </w:pPr>
            <w:r>
              <w:t>Best Practice – Staff in Foreign Countries</w:t>
            </w:r>
          </w:p>
        </w:tc>
        <w:tc>
          <w:tcPr>
            <w:tcW w:w="8730" w:type="dxa"/>
          </w:tcPr>
          <w:p w:rsidR="00B20211" w:rsidRPr="00EB1F2F" w:rsidRDefault="00FB16B6" w:rsidP="004F0ED0">
            <w:pPr>
              <w:ind w:left="162"/>
              <w:rPr>
                <w:sz w:val="23"/>
                <w:szCs w:val="23"/>
              </w:rPr>
            </w:pPr>
            <w:r w:rsidRPr="00EB1F2F">
              <w:rPr>
                <w:sz w:val="23"/>
                <w:szCs w:val="23"/>
              </w:rPr>
              <w:t>Agencies that hire non</w:t>
            </w:r>
            <w:r w:rsidR="004F0ED0">
              <w:rPr>
                <w:sz w:val="23"/>
                <w:szCs w:val="23"/>
              </w:rPr>
              <w:t>-</w:t>
            </w:r>
            <w:r w:rsidRPr="00EB1F2F">
              <w:rPr>
                <w:sz w:val="23"/>
                <w:szCs w:val="23"/>
              </w:rPr>
              <w:t xml:space="preserve">US citizens to work outside of the United States are not required by </w:t>
            </w:r>
            <w:r w:rsidRPr="00EB1F2F">
              <w:rPr>
                <w:i/>
                <w:iCs/>
                <w:sz w:val="23"/>
                <w:szCs w:val="23"/>
              </w:rPr>
              <w:t>US tax law</w:t>
            </w:r>
            <w:r w:rsidRPr="00EB1F2F">
              <w:rPr>
                <w:sz w:val="23"/>
                <w:szCs w:val="23"/>
              </w:rPr>
              <w:t xml:space="preserve"> to withhold or report their wages to the IRS.  However, they must comply with the </w:t>
            </w:r>
            <w:r w:rsidRPr="00EB1F2F">
              <w:rPr>
                <w:i/>
                <w:iCs/>
                <w:sz w:val="23"/>
                <w:szCs w:val="23"/>
              </w:rPr>
              <w:t>tax laws of the country in which they are working</w:t>
            </w:r>
            <w:r w:rsidRPr="00EB1F2F">
              <w:rPr>
                <w:sz w:val="23"/>
                <w:szCs w:val="23"/>
              </w:rPr>
              <w:t xml:space="preserve">.  To minimize compliance issues worldwide it is a best practice for agencies </w:t>
            </w:r>
            <w:r w:rsidR="00010AFA" w:rsidRPr="00EB1F2F">
              <w:rPr>
                <w:sz w:val="23"/>
                <w:szCs w:val="23"/>
              </w:rPr>
              <w:t xml:space="preserve">requiring staffing in a foreign country </w:t>
            </w:r>
            <w:r w:rsidRPr="00EB1F2F">
              <w:rPr>
                <w:sz w:val="23"/>
                <w:szCs w:val="23"/>
              </w:rPr>
              <w:t xml:space="preserve">to use an employment agency or accounting firm in </w:t>
            </w:r>
            <w:r w:rsidR="00010AFA" w:rsidRPr="00EB1F2F">
              <w:rPr>
                <w:sz w:val="23"/>
                <w:szCs w:val="23"/>
              </w:rPr>
              <w:t>that country</w:t>
            </w:r>
            <w:r w:rsidRPr="00EB1F2F">
              <w:rPr>
                <w:sz w:val="23"/>
                <w:szCs w:val="23"/>
              </w:rPr>
              <w:t xml:space="preserve"> to hire local employees and comply with all of that country’s applicable laws and regulations for payroll, benefits, taxes, etc.  As none of the work is being performed in the U</w:t>
            </w:r>
            <w:r w:rsidR="00010AFA" w:rsidRPr="00EB1F2F">
              <w:rPr>
                <w:sz w:val="23"/>
                <w:szCs w:val="23"/>
              </w:rPr>
              <w:t xml:space="preserve">nited </w:t>
            </w:r>
            <w:r w:rsidRPr="00EB1F2F">
              <w:rPr>
                <w:sz w:val="23"/>
                <w:szCs w:val="23"/>
              </w:rPr>
              <w:t>S</w:t>
            </w:r>
            <w:r w:rsidR="00010AFA" w:rsidRPr="00EB1F2F">
              <w:rPr>
                <w:sz w:val="23"/>
                <w:szCs w:val="23"/>
              </w:rPr>
              <w:t>tates</w:t>
            </w:r>
            <w:r w:rsidRPr="00EB1F2F">
              <w:rPr>
                <w:sz w:val="23"/>
                <w:szCs w:val="23"/>
              </w:rPr>
              <w:t xml:space="preserve"> no </w:t>
            </w:r>
            <w:r w:rsidR="00010AFA" w:rsidRPr="00EB1F2F">
              <w:rPr>
                <w:sz w:val="23"/>
                <w:szCs w:val="23"/>
              </w:rPr>
              <w:t xml:space="preserve">tax </w:t>
            </w:r>
            <w:r w:rsidRPr="00EB1F2F">
              <w:rPr>
                <w:sz w:val="23"/>
                <w:szCs w:val="23"/>
              </w:rPr>
              <w:t xml:space="preserve">withholding </w:t>
            </w:r>
            <w:r w:rsidR="004F0ED0">
              <w:rPr>
                <w:sz w:val="23"/>
                <w:szCs w:val="23"/>
              </w:rPr>
              <w:t>is</w:t>
            </w:r>
            <w:r w:rsidRPr="00EB1F2F">
              <w:rPr>
                <w:sz w:val="23"/>
                <w:szCs w:val="23"/>
              </w:rPr>
              <w:t xml:space="preserve"> required from the A</w:t>
            </w:r>
            <w:r w:rsidR="00010AFA" w:rsidRPr="00EB1F2F">
              <w:rPr>
                <w:sz w:val="23"/>
                <w:szCs w:val="23"/>
              </w:rPr>
              <w:t xml:space="preserve">ccounts </w:t>
            </w:r>
            <w:r w:rsidRPr="00EB1F2F">
              <w:rPr>
                <w:sz w:val="23"/>
                <w:szCs w:val="23"/>
              </w:rPr>
              <w:t>P</w:t>
            </w:r>
            <w:r w:rsidR="00010AFA" w:rsidRPr="00EB1F2F">
              <w:rPr>
                <w:sz w:val="23"/>
                <w:szCs w:val="23"/>
              </w:rPr>
              <w:t>ayable payment to the firm</w:t>
            </w:r>
            <w:r w:rsidRPr="00EB1F2F">
              <w:rPr>
                <w:sz w:val="23"/>
                <w:szCs w:val="23"/>
              </w:rPr>
              <w:t>.   </w:t>
            </w:r>
            <w:r w:rsidR="00EB1F2F" w:rsidRPr="00EB1F2F">
              <w:rPr>
                <w:sz w:val="23"/>
                <w:szCs w:val="23"/>
              </w:rPr>
              <w:t xml:space="preserve">Similarly, agencies have US citizens </w:t>
            </w:r>
            <w:r w:rsidR="005F5514">
              <w:rPr>
                <w:sz w:val="23"/>
                <w:szCs w:val="23"/>
              </w:rPr>
              <w:t xml:space="preserve">and Lawful Permanent Residents </w:t>
            </w:r>
            <w:r w:rsidR="00EB1F2F" w:rsidRPr="00EB1F2F">
              <w:rPr>
                <w:sz w:val="23"/>
                <w:szCs w:val="23"/>
              </w:rPr>
              <w:t>working abroad.  Though they are to stay on the agency’s payroll</w:t>
            </w:r>
            <w:r w:rsidR="004F0ED0">
              <w:rPr>
                <w:sz w:val="23"/>
                <w:szCs w:val="23"/>
              </w:rPr>
              <w:t>,</w:t>
            </w:r>
            <w:r w:rsidR="00EB1F2F" w:rsidRPr="00EB1F2F">
              <w:rPr>
                <w:sz w:val="23"/>
                <w:szCs w:val="23"/>
              </w:rPr>
              <w:t xml:space="preserve"> withholding the corresponding employment taxes for the US, each country has different rules regarding when a worker al</w:t>
            </w:r>
            <w:r w:rsidR="005F5514">
              <w:rPr>
                <w:sz w:val="23"/>
                <w:szCs w:val="23"/>
              </w:rPr>
              <w:t>so becomes a tax resident of the</w:t>
            </w:r>
            <w:r w:rsidR="00EB1F2F" w:rsidRPr="00EB1F2F">
              <w:rPr>
                <w:sz w:val="23"/>
                <w:szCs w:val="23"/>
              </w:rPr>
              <w:t xml:space="preserve"> country in which they are working.  </w:t>
            </w:r>
            <w:r w:rsidR="005F5514">
              <w:rPr>
                <w:sz w:val="23"/>
                <w:szCs w:val="23"/>
              </w:rPr>
              <w:t>It is recommended</w:t>
            </w:r>
            <w:r w:rsidR="00EB1F2F" w:rsidRPr="00EB1F2F">
              <w:rPr>
                <w:sz w:val="23"/>
                <w:szCs w:val="23"/>
              </w:rPr>
              <w:t xml:space="preserve"> that agencies hire an employment agency or accounting firm in those other countries to monitor compliance with the laws of that country.  </w:t>
            </w:r>
            <w:r w:rsidRPr="00EB1F2F">
              <w:rPr>
                <w:sz w:val="23"/>
                <w:szCs w:val="23"/>
              </w:rPr>
              <w:t>The Attorney General’s o</w:t>
            </w:r>
            <w:r w:rsidR="00010AFA" w:rsidRPr="00EB1F2F">
              <w:rPr>
                <w:sz w:val="23"/>
                <w:szCs w:val="23"/>
              </w:rPr>
              <w:t xml:space="preserve">ffice </w:t>
            </w:r>
            <w:r w:rsidR="005F5514">
              <w:rPr>
                <w:sz w:val="23"/>
                <w:szCs w:val="23"/>
              </w:rPr>
              <w:t>concurs</w:t>
            </w:r>
            <w:r w:rsidR="00010AFA" w:rsidRPr="00EB1F2F">
              <w:rPr>
                <w:sz w:val="23"/>
                <w:szCs w:val="23"/>
              </w:rPr>
              <w:t xml:space="preserve"> that th</w:t>
            </w:r>
            <w:r w:rsidR="004D7B08">
              <w:rPr>
                <w:sz w:val="23"/>
                <w:szCs w:val="23"/>
              </w:rPr>
              <w:t>e</w:t>
            </w:r>
            <w:r w:rsidR="00010AFA" w:rsidRPr="00EB1F2F">
              <w:rPr>
                <w:sz w:val="23"/>
                <w:szCs w:val="23"/>
              </w:rPr>
              <w:t>s</w:t>
            </w:r>
            <w:r w:rsidR="004D7B08">
              <w:rPr>
                <w:sz w:val="23"/>
                <w:szCs w:val="23"/>
              </w:rPr>
              <w:t>e</w:t>
            </w:r>
            <w:r w:rsidR="00010AFA" w:rsidRPr="00EB1F2F">
              <w:rPr>
                <w:sz w:val="23"/>
                <w:szCs w:val="23"/>
              </w:rPr>
              <w:t xml:space="preserve"> </w:t>
            </w:r>
            <w:r w:rsidR="004F0ED0">
              <w:rPr>
                <w:sz w:val="23"/>
                <w:szCs w:val="23"/>
              </w:rPr>
              <w:t>are</w:t>
            </w:r>
            <w:r w:rsidR="00010AFA" w:rsidRPr="00EB1F2F">
              <w:rPr>
                <w:sz w:val="23"/>
                <w:szCs w:val="23"/>
              </w:rPr>
              <w:t xml:space="preserve"> best practice</w:t>
            </w:r>
            <w:r w:rsidR="005F5514">
              <w:rPr>
                <w:sz w:val="23"/>
                <w:szCs w:val="23"/>
              </w:rPr>
              <w:t>s</w:t>
            </w:r>
            <w:r w:rsidR="00010AFA" w:rsidRPr="00EB1F2F">
              <w:rPr>
                <w:sz w:val="23"/>
                <w:szCs w:val="23"/>
              </w:rPr>
              <w:t xml:space="preserve"> and should be used by all state agencies.</w:t>
            </w:r>
            <w:r w:rsidR="00EB1F2F" w:rsidRPr="00EB1F2F">
              <w:rPr>
                <w:sz w:val="23"/>
                <w:szCs w:val="23"/>
              </w:rPr>
              <w:t xml:space="preserve">  </w:t>
            </w:r>
          </w:p>
        </w:tc>
      </w:tr>
    </w:tbl>
    <w:p w:rsidR="00B20211" w:rsidRDefault="00B20211" w:rsidP="00B20211">
      <w:pPr>
        <w:pStyle w:val="BlockLine"/>
        <w:ind w:left="1620"/>
      </w:pPr>
    </w:p>
    <w:sectPr w:rsidR="00B20211" w:rsidSect="00B97E16">
      <w:headerReference w:type="default" r:id="rId9"/>
      <w:footerReference w:type="default" r:id="rId10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AB" w:rsidRDefault="00190CAB">
      <w:r>
        <w:separator/>
      </w:r>
    </w:p>
  </w:endnote>
  <w:endnote w:type="continuationSeparator" w:id="0">
    <w:p w:rsidR="00190CAB" w:rsidRDefault="0019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6" w:rsidRDefault="00FB16B6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1053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0538D">
      <w:rPr>
        <w:rStyle w:val="PageNumber"/>
      </w:rPr>
      <w:fldChar w:fldCharType="separate"/>
    </w:r>
    <w:r w:rsidR="00EB1F2F">
      <w:rPr>
        <w:rStyle w:val="PageNumber"/>
        <w:noProof/>
      </w:rPr>
      <w:t>2</w:t>
    </w:r>
    <w:r w:rsidR="0010538D">
      <w:rPr>
        <w:rStyle w:val="PageNumber"/>
      </w:rPr>
      <w:fldChar w:fldCharType="end"/>
    </w:r>
    <w:r>
      <w:rPr>
        <w:rStyle w:val="PageNumber"/>
      </w:rPr>
      <w:t xml:space="preserve"> of </w:t>
    </w:r>
    <w:r w:rsidR="0010538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0538D">
      <w:rPr>
        <w:rStyle w:val="PageNumber"/>
      </w:rPr>
      <w:fldChar w:fldCharType="separate"/>
    </w:r>
    <w:r w:rsidR="00EB1F2F">
      <w:rPr>
        <w:rStyle w:val="PageNumber"/>
        <w:noProof/>
      </w:rPr>
      <w:t>2</w:t>
    </w:r>
    <w:r w:rsidR="0010538D">
      <w:rPr>
        <w:rStyle w:val="PageNumber"/>
      </w:rPr>
      <w:fldChar w:fldCharType="end"/>
    </w:r>
  </w:p>
  <w:p w:rsidR="00FB16B6" w:rsidRDefault="0010538D" w:rsidP="00CD3AC2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16B6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FB16B6" w:rsidRPr="009F7AFD" w:rsidRDefault="00FB16B6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AB" w:rsidRDefault="00190CAB">
      <w:r>
        <w:separator/>
      </w:r>
    </w:p>
  </w:footnote>
  <w:footnote w:type="continuationSeparator" w:id="0">
    <w:p w:rsidR="00190CAB" w:rsidRDefault="00190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6" w:rsidRDefault="00FB16B6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FB16B6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16B6" w:rsidRDefault="00FB16B6" w:rsidP="000B5F05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2014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16B6" w:rsidRPr="00CC23D3" w:rsidRDefault="00FB16B6" w:rsidP="00CC23D3">
          <w:pPr>
            <w:pStyle w:val="Header"/>
            <w:rPr>
              <w:b/>
              <w:sz w:val="20"/>
            </w:rPr>
          </w:pPr>
          <w:r>
            <w:rPr>
              <w:b/>
              <w:color w:val="FF0000"/>
              <w:sz w:val="20"/>
            </w:rPr>
            <w:t xml:space="preserve">                   </w:t>
          </w:r>
          <w:r w:rsidRPr="00CC23D3">
            <w:rPr>
              <w:b/>
              <w:sz w:val="20"/>
            </w:rPr>
            <w:t>March 05,2014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FB16B6" w:rsidRDefault="00FB16B6" w:rsidP="000B5F05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2014-03</w:t>
          </w:r>
        </w:p>
      </w:tc>
    </w:tr>
  </w:tbl>
  <w:p w:rsidR="00FB16B6" w:rsidRDefault="00FB16B6" w:rsidP="00B97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1480"/>
    <w:rsid w:val="0000308D"/>
    <w:rsid w:val="00010AFA"/>
    <w:rsid w:val="000134A3"/>
    <w:rsid w:val="000229A0"/>
    <w:rsid w:val="000248B8"/>
    <w:rsid w:val="00031810"/>
    <w:rsid w:val="00053D2A"/>
    <w:rsid w:val="00090054"/>
    <w:rsid w:val="000A3E0D"/>
    <w:rsid w:val="000B5F05"/>
    <w:rsid w:val="000D0C78"/>
    <w:rsid w:val="000D153B"/>
    <w:rsid w:val="000E4259"/>
    <w:rsid w:val="0010538D"/>
    <w:rsid w:val="00111132"/>
    <w:rsid w:val="00122458"/>
    <w:rsid w:val="00123B03"/>
    <w:rsid w:val="00141736"/>
    <w:rsid w:val="001434D8"/>
    <w:rsid w:val="00166819"/>
    <w:rsid w:val="0017285D"/>
    <w:rsid w:val="00177EA1"/>
    <w:rsid w:val="00190CAB"/>
    <w:rsid w:val="0019385E"/>
    <w:rsid w:val="001A2715"/>
    <w:rsid w:val="001A3EA1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244EF"/>
    <w:rsid w:val="00224F21"/>
    <w:rsid w:val="00225F15"/>
    <w:rsid w:val="00246724"/>
    <w:rsid w:val="00251987"/>
    <w:rsid w:val="00254C18"/>
    <w:rsid w:val="00282FE5"/>
    <w:rsid w:val="002875BF"/>
    <w:rsid w:val="00292042"/>
    <w:rsid w:val="002A149C"/>
    <w:rsid w:val="002B46AD"/>
    <w:rsid w:val="002B69A0"/>
    <w:rsid w:val="002B7654"/>
    <w:rsid w:val="002C071D"/>
    <w:rsid w:val="002C1D7B"/>
    <w:rsid w:val="002D27FC"/>
    <w:rsid w:val="002D399D"/>
    <w:rsid w:val="002F385B"/>
    <w:rsid w:val="002F6048"/>
    <w:rsid w:val="002F7B7E"/>
    <w:rsid w:val="00312378"/>
    <w:rsid w:val="00315DB1"/>
    <w:rsid w:val="00324E82"/>
    <w:rsid w:val="00351CE2"/>
    <w:rsid w:val="003667F5"/>
    <w:rsid w:val="00375C19"/>
    <w:rsid w:val="00385A63"/>
    <w:rsid w:val="00387A2A"/>
    <w:rsid w:val="00390FC5"/>
    <w:rsid w:val="003B09C4"/>
    <w:rsid w:val="003B1670"/>
    <w:rsid w:val="003B25A9"/>
    <w:rsid w:val="003C6854"/>
    <w:rsid w:val="003D56A6"/>
    <w:rsid w:val="00406F86"/>
    <w:rsid w:val="00430920"/>
    <w:rsid w:val="0044520A"/>
    <w:rsid w:val="004520E7"/>
    <w:rsid w:val="00457EE5"/>
    <w:rsid w:val="00486725"/>
    <w:rsid w:val="004A715D"/>
    <w:rsid w:val="004C393B"/>
    <w:rsid w:val="004D7B08"/>
    <w:rsid w:val="004E7B9F"/>
    <w:rsid w:val="004F0ED0"/>
    <w:rsid w:val="0050233B"/>
    <w:rsid w:val="00515ADE"/>
    <w:rsid w:val="00545EED"/>
    <w:rsid w:val="0055740B"/>
    <w:rsid w:val="0056085F"/>
    <w:rsid w:val="00562AD7"/>
    <w:rsid w:val="00564691"/>
    <w:rsid w:val="00565BF7"/>
    <w:rsid w:val="005668A2"/>
    <w:rsid w:val="0057239D"/>
    <w:rsid w:val="00575ECA"/>
    <w:rsid w:val="00580CFE"/>
    <w:rsid w:val="005C1612"/>
    <w:rsid w:val="005C2403"/>
    <w:rsid w:val="005D6F7B"/>
    <w:rsid w:val="005F1589"/>
    <w:rsid w:val="005F27CC"/>
    <w:rsid w:val="005F5514"/>
    <w:rsid w:val="00612422"/>
    <w:rsid w:val="00624F5A"/>
    <w:rsid w:val="00654A9F"/>
    <w:rsid w:val="00674030"/>
    <w:rsid w:val="0068029E"/>
    <w:rsid w:val="0068152E"/>
    <w:rsid w:val="00686D94"/>
    <w:rsid w:val="0069030B"/>
    <w:rsid w:val="006B03F2"/>
    <w:rsid w:val="006B24C0"/>
    <w:rsid w:val="006B7109"/>
    <w:rsid w:val="006D2A66"/>
    <w:rsid w:val="006D39A3"/>
    <w:rsid w:val="00717F70"/>
    <w:rsid w:val="00747E3C"/>
    <w:rsid w:val="00757BFB"/>
    <w:rsid w:val="00766476"/>
    <w:rsid w:val="007667FA"/>
    <w:rsid w:val="007750D1"/>
    <w:rsid w:val="0078110A"/>
    <w:rsid w:val="0079072D"/>
    <w:rsid w:val="00797E14"/>
    <w:rsid w:val="007A4B30"/>
    <w:rsid w:val="007C28D4"/>
    <w:rsid w:val="007F51A7"/>
    <w:rsid w:val="00801B20"/>
    <w:rsid w:val="00805277"/>
    <w:rsid w:val="00836D7F"/>
    <w:rsid w:val="00863351"/>
    <w:rsid w:val="00872A79"/>
    <w:rsid w:val="008948EA"/>
    <w:rsid w:val="0089615E"/>
    <w:rsid w:val="008B6E86"/>
    <w:rsid w:val="008C29E8"/>
    <w:rsid w:val="009219E7"/>
    <w:rsid w:val="009248C8"/>
    <w:rsid w:val="00930697"/>
    <w:rsid w:val="00946E65"/>
    <w:rsid w:val="00952528"/>
    <w:rsid w:val="009601E3"/>
    <w:rsid w:val="00974C38"/>
    <w:rsid w:val="00976C71"/>
    <w:rsid w:val="00993D57"/>
    <w:rsid w:val="009B1406"/>
    <w:rsid w:val="009D3989"/>
    <w:rsid w:val="009D7831"/>
    <w:rsid w:val="009E564C"/>
    <w:rsid w:val="009F6827"/>
    <w:rsid w:val="009F766D"/>
    <w:rsid w:val="009F7AFD"/>
    <w:rsid w:val="009F7CC0"/>
    <w:rsid w:val="00A30723"/>
    <w:rsid w:val="00A317F9"/>
    <w:rsid w:val="00A402F0"/>
    <w:rsid w:val="00A4564F"/>
    <w:rsid w:val="00A652B4"/>
    <w:rsid w:val="00A67421"/>
    <w:rsid w:val="00A72FF9"/>
    <w:rsid w:val="00A80AA5"/>
    <w:rsid w:val="00A850F9"/>
    <w:rsid w:val="00AE0F14"/>
    <w:rsid w:val="00B00010"/>
    <w:rsid w:val="00B001A0"/>
    <w:rsid w:val="00B03090"/>
    <w:rsid w:val="00B04418"/>
    <w:rsid w:val="00B11532"/>
    <w:rsid w:val="00B14904"/>
    <w:rsid w:val="00B17AF8"/>
    <w:rsid w:val="00B20211"/>
    <w:rsid w:val="00B40842"/>
    <w:rsid w:val="00B52555"/>
    <w:rsid w:val="00B77999"/>
    <w:rsid w:val="00B87D23"/>
    <w:rsid w:val="00B900DE"/>
    <w:rsid w:val="00B92EAE"/>
    <w:rsid w:val="00B97435"/>
    <w:rsid w:val="00B97E16"/>
    <w:rsid w:val="00BC5E04"/>
    <w:rsid w:val="00BD43E3"/>
    <w:rsid w:val="00C033C7"/>
    <w:rsid w:val="00C07D38"/>
    <w:rsid w:val="00C120F3"/>
    <w:rsid w:val="00C30F8D"/>
    <w:rsid w:val="00C464F4"/>
    <w:rsid w:val="00C50FDD"/>
    <w:rsid w:val="00C5164C"/>
    <w:rsid w:val="00C83A36"/>
    <w:rsid w:val="00C90D0F"/>
    <w:rsid w:val="00C91E35"/>
    <w:rsid w:val="00CB6BD9"/>
    <w:rsid w:val="00CC23D3"/>
    <w:rsid w:val="00CC7594"/>
    <w:rsid w:val="00CC79DD"/>
    <w:rsid w:val="00CD3AC2"/>
    <w:rsid w:val="00CE5E54"/>
    <w:rsid w:val="00CF4033"/>
    <w:rsid w:val="00CF5444"/>
    <w:rsid w:val="00D1529F"/>
    <w:rsid w:val="00D222BD"/>
    <w:rsid w:val="00D40EFC"/>
    <w:rsid w:val="00D44A6C"/>
    <w:rsid w:val="00D65654"/>
    <w:rsid w:val="00D7351C"/>
    <w:rsid w:val="00D91CF8"/>
    <w:rsid w:val="00D925A8"/>
    <w:rsid w:val="00D96E2A"/>
    <w:rsid w:val="00D97801"/>
    <w:rsid w:val="00DB0B3E"/>
    <w:rsid w:val="00DD1147"/>
    <w:rsid w:val="00DD3EE3"/>
    <w:rsid w:val="00E11CBF"/>
    <w:rsid w:val="00E2451F"/>
    <w:rsid w:val="00E30565"/>
    <w:rsid w:val="00E834E5"/>
    <w:rsid w:val="00E90009"/>
    <w:rsid w:val="00E97CB7"/>
    <w:rsid w:val="00EA3F4A"/>
    <w:rsid w:val="00EB04C0"/>
    <w:rsid w:val="00EB1F2F"/>
    <w:rsid w:val="00EB6D2F"/>
    <w:rsid w:val="00EC09FA"/>
    <w:rsid w:val="00ED247F"/>
    <w:rsid w:val="00EE2DCF"/>
    <w:rsid w:val="00EE48EE"/>
    <w:rsid w:val="00EF26A6"/>
    <w:rsid w:val="00F04298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83330"/>
    <w:rsid w:val="00F92BE9"/>
    <w:rsid w:val="00F94FAF"/>
    <w:rsid w:val="00FA4CF0"/>
    <w:rsid w:val="00FA65B1"/>
    <w:rsid w:val="00FB14E3"/>
    <w:rsid w:val="00FB16B6"/>
    <w:rsid w:val="00FB4EFD"/>
    <w:rsid w:val="00FD1318"/>
    <w:rsid w:val="00FE69F7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C8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9248C8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9248C8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9248C8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9248C8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9248C8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248C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248C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248C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248C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8C8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9248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9248C8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9248C8"/>
  </w:style>
  <w:style w:type="paragraph" w:customStyle="1" w:styleId="BulletText1">
    <w:name w:val="Bullet Text 1"/>
    <w:basedOn w:val="Normal"/>
    <w:rsid w:val="009248C8"/>
    <w:pPr>
      <w:ind w:left="187" w:hanging="187"/>
    </w:pPr>
  </w:style>
  <w:style w:type="paragraph" w:customStyle="1" w:styleId="BulletText2">
    <w:name w:val="Bullet Text 2"/>
    <w:basedOn w:val="BulletText1"/>
    <w:rsid w:val="009248C8"/>
    <w:pPr>
      <w:ind w:left="360"/>
    </w:pPr>
  </w:style>
  <w:style w:type="paragraph" w:customStyle="1" w:styleId="ContinuedOnNextPa">
    <w:name w:val="Continued On Next Pa"/>
    <w:basedOn w:val="Normal"/>
    <w:next w:val="Normal"/>
    <w:rsid w:val="009248C8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9248C8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9248C8"/>
    <w:pPr>
      <w:ind w:left="0"/>
    </w:pPr>
  </w:style>
  <w:style w:type="paragraph" w:styleId="Footer">
    <w:name w:val="footer"/>
    <w:basedOn w:val="Normal"/>
    <w:rsid w:val="009248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8C8"/>
  </w:style>
  <w:style w:type="paragraph" w:customStyle="1" w:styleId="TableText">
    <w:name w:val="Table Text"/>
    <w:basedOn w:val="Normal"/>
    <w:rsid w:val="009248C8"/>
  </w:style>
  <w:style w:type="paragraph" w:customStyle="1" w:styleId="NoteText">
    <w:name w:val="Note Text"/>
    <w:basedOn w:val="BlockText"/>
    <w:rsid w:val="009248C8"/>
  </w:style>
  <w:style w:type="paragraph" w:customStyle="1" w:styleId="TableHeaderText">
    <w:name w:val="Table Header Text"/>
    <w:basedOn w:val="TableText"/>
    <w:rsid w:val="009248C8"/>
    <w:pPr>
      <w:jc w:val="center"/>
    </w:pPr>
    <w:rPr>
      <w:b/>
    </w:rPr>
  </w:style>
  <w:style w:type="paragraph" w:customStyle="1" w:styleId="EmbeddedText">
    <w:name w:val="Embedded Text"/>
    <w:basedOn w:val="TableText"/>
    <w:rsid w:val="009248C8"/>
  </w:style>
  <w:style w:type="paragraph" w:styleId="TOC1">
    <w:name w:val="toc 1"/>
    <w:basedOn w:val="Normal"/>
    <w:next w:val="Normal"/>
    <w:semiHidden/>
    <w:rsid w:val="009248C8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9248C8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9248C8"/>
    <w:rPr>
      <w:b/>
      <w:sz w:val="18"/>
    </w:rPr>
  </w:style>
  <w:style w:type="paragraph" w:styleId="BodyText2">
    <w:name w:val="Body Text 2"/>
    <w:basedOn w:val="Normal"/>
    <w:rsid w:val="009248C8"/>
    <w:rPr>
      <w:b/>
      <w:sz w:val="16"/>
    </w:rPr>
  </w:style>
  <w:style w:type="paragraph" w:styleId="Title">
    <w:name w:val="Title"/>
    <w:basedOn w:val="Normal"/>
    <w:qFormat/>
    <w:rsid w:val="009248C8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9248C8"/>
    <w:rPr>
      <w:color w:val="0000FF"/>
      <w:u w:val="single"/>
    </w:rPr>
  </w:style>
  <w:style w:type="paragraph" w:customStyle="1" w:styleId="Extmemo">
    <w:name w:val="Extmemo"/>
    <w:basedOn w:val="Normal"/>
    <w:rsid w:val="009248C8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9248C8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9248C8"/>
    <w:rPr>
      <w:color w:val="800080"/>
      <w:u w:val="single"/>
    </w:rPr>
  </w:style>
  <w:style w:type="paragraph" w:styleId="DocumentMap">
    <w:name w:val="Document Map"/>
    <w:basedOn w:val="Normal"/>
    <w:semiHidden/>
    <w:rsid w:val="009248C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2939-24A1-4950-A98C-887164C5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1</Pages>
  <Words>404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 Payroll Operations</Company>
  <LinksUpToDate>false</LinksUpToDate>
  <CharactersWithSpaces>2655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2014-07</dc:title>
  <dc:subject>Payroll Bulletin 2014-07</dc:subject>
  <dc:creator>Virginia Department of Accounts</dc:creator>
  <cp:keywords>Payroll Bulletin 2014-07</cp:keywords>
  <cp:lastModifiedBy>sww59895</cp:lastModifiedBy>
  <cp:revision>2</cp:revision>
  <cp:lastPrinted>2013-03-05T17:30:00Z</cp:lastPrinted>
  <dcterms:created xsi:type="dcterms:W3CDTF">2014-05-06T13:15:00Z</dcterms:created>
  <dcterms:modified xsi:type="dcterms:W3CDTF">2014-05-06T13:15:00Z</dcterms:modified>
  <cp:category>Payroll Bulletin 2014-07</cp:category>
</cp:coreProperties>
</file>