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51786">
            <w:pPr>
              <w:pStyle w:val="Header"/>
              <w:rPr>
                <w:b/>
                <w:sz w:val="20"/>
              </w:rPr>
            </w:pPr>
            <w:r>
              <w:rPr>
                <w:b/>
                <w:sz w:val="20"/>
              </w:rPr>
              <w:t xml:space="preserve">Calendar Year </w:t>
            </w:r>
            <w:r w:rsidR="00304474">
              <w:rPr>
                <w:b/>
                <w:sz w:val="20"/>
              </w:rPr>
              <w:t>201</w:t>
            </w:r>
            <w:r w:rsidR="00651786">
              <w:rPr>
                <w:b/>
                <w:sz w:val="20"/>
              </w:rPr>
              <w:t>7</w:t>
            </w:r>
          </w:p>
        </w:tc>
        <w:tc>
          <w:tcPr>
            <w:tcW w:w="3366" w:type="dxa"/>
            <w:tcBorders>
              <w:bottom w:val="double" w:sz="6" w:space="0" w:color="auto"/>
            </w:tcBorders>
          </w:tcPr>
          <w:p w:rsidR="007C617C" w:rsidRDefault="005949A7" w:rsidP="00651786">
            <w:pPr>
              <w:pStyle w:val="Header"/>
              <w:jc w:val="center"/>
              <w:rPr>
                <w:b/>
                <w:sz w:val="20"/>
              </w:rPr>
            </w:pPr>
            <w:r>
              <w:rPr>
                <w:b/>
                <w:sz w:val="20"/>
              </w:rPr>
              <w:t>November 2</w:t>
            </w:r>
            <w:r w:rsidR="00957C24">
              <w:rPr>
                <w:b/>
                <w:sz w:val="20"/>
              </w:rPr>
              <w:t>, 201</w:t>
            </w:r>
            <w:r w:rsidR="00651786">
              <w:rPr>
                <w:b/>
                <w:sz w:val="20"/>
              </w:rPr>
              <w:t>7</w:t>
            </w:r>
          </w:p>
        </w:tc>
        <w:tc>
          <w:tcPr>
            <w:tcW w:w="4176" w:type="dxa"/>
            <w:tcBorders>
              <w:bottom w:val="double" w:sz="6" w:space="0" w:color="auto"/>
            </w:tcBorders>
          </w:tcPr>
          <w:p w:rsidR="007C617C" w:rsidRDefault="007C617C" w:rsidP="005949A7">
            <w:pPr>
              <w:pStyle w:val="Header"/>
              <w:jc w:val="right"/>
              <w:rPr>
                <w:b/>
                <w:sz w:val="20"/>
              </w:rPr>
            </w:pPr>
            <w:r>
              <w:rPr>
                <w:b/>
                <w:sz w:val="20"/>
              </w:rPr>
              <w:t xml:space="preserve">Volume </w:t>
            </w:r>
            <w:r w:rsidR="00304474">
              <w:rPr>
                <w:b/>
                <w:sz w:val="20"/>
              </w:rPr>
              <w:t>201</w:t>
            </w:r>
            <w:r w:rsidR="00651786">
              <w:rPr>
                <w:b/>
                <w:sz w:val="20"/>
              </w:rPr>
              <w:t>7</w:t>
            </w:r>
            <w:r w:rsidR="00304474">
              <w:rPr>
                <w:b/>
                <w:sz w:val="20"/>
              </w:rPr>
              <w:t>-</w:t>
            </w:r>
            <w:r w:rsidR="00ED046B">
              <w:rPr>
                <w:b/>
                <w:sz w:val="20"/>
              </w:rPr>
              <w:t>1</w:t>
            </w:r>
            <w:r w:rsidR="005949A7">
              <w:rPr>
                <w:b/>
                <w:sz w:val="20"/>
              </w:rPr>
              <w:t>1</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Pr="00170449" w:rsidRDefault="001E5787" w:rsidP="00366A23">
            <w:pPr>
              <w:numPr>
                <w:ilvl w:val="0"/>
                <w:numId w:val="1"/>
              </w:numPr>
              <w:tabs>
                <w:tab w:val="left" w:pos="990"/>
              </w:tabs>
              <w:spacing w:before="60"/>
              <w:ind w:left="547"/>
              <w:rPr>
                <w:b/>
                <w:szCs w:val="24"/>
              </w:rPr>
            </w:pPr>
            <w:r w:rsidRPr="00170449">
              <w:rPr>
                <w:b/>
                <w:szCs w:val="24"/>
              </w:rPr>
              <w:t>Reclass</w:t>
            </w:r>
            <w:r w:rsidR="008921FC" w:rsidRPr="00170449">
              <w:rPr>
                <w:b/>
                <w:szCs w:val="24"/>
              </w:rPr>
              <w:t>ification</w:t>
            </w:r>
            <w:r w:rsidRPr="00170449">
              <w:rPr>
                <w:b/>
                <w:szCs w:val="24"/>
              </w:rPr>
              <w:t xml:space="preserve"> of Taxable Income for Flex Reimbursement Card Payments</w:t>
            </w:r>
          </w:p>
          <w:p w:rsidR="00970855" w:rsidRPr="00172018" w:rsidRDefault="004D35C8" w:rsidP="000343C1">
            <w:pPr>
              <w:numPr>
                <w:ilvl w:val="0"/>
                <w:numId w:val="1"/>
              </w:numPr>
              <w:rPr>
                <w:b/>
                <w:szCs w:val="24"/>
              </w:rPr>
            </w:pPr>
            <w:r w:rsidRPr="00970855">
              <w:rPr>
                <w:b/>
                <w:sz w:val="22"/>
                <w:szCs w:val="22"/>
              </w:rPr>
              <w:t>201</w:t>
            </w:r>
            <w:r w:rsidR="000343C1">
              <w:rPr>
                <w:b/>
                <w:sz w:val="22"/>
                <w:szCs w:val="22"/>
              </w:rPr>
              <w:t>7</w:t>
            </w:r>
            <w:r w:rsidRPr="00970855">
              <w:rPr>
                <w:b/>
                <w:sz w:val="22"/>
                <w:szCs w:val="22"/>
              </w:rPr>
              <w:t xml:space="preserve"> Imputed Income for Terminated ORP Participants Eligible for Continued Group Life</w:t>
            </w: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6D6354" w:rsidP="00E6267E">
            <w:pPr>
              <w:tabs>
                <w:tab w:val="left" w:pos="990"/>
              </w:tabs>
              <w:spacing w:before="120"/>
              <w:rPr>
                <w:szCs w:val="24"/>
              </w:rPr>
            </w:pPr>
            <w:r>
              <w:rPr>
                <w:sz w:val="20"/>
              </w:rPr>
              <w:t xml:space="preserve">Acting </w:t>
            </w:r>
            <w:r w:rsidR="002775F4" w:rsidRPr="00E6267E">
              <w:rPr>
                <w:sz w:val="20"/>
              </w:rPr>
              <w:t xml:space="preserve">Director          </w:t>
            </w:r>
            <w:r>
              <w:rPr>
                <w:sz w:val="20"/>
              </w:rPr>
              <w:t xml:space="preserve">    </w:t>
            </w:r>
            <w:r w:rsidR="002775F4" w:rsidRPr="00E6267E">
              <w:rPr>
                <w:sz w:val="20"/>
              </w:rPr>
              <w:t>Cathy C. McGill</w:t>
            </w:r>
          </w:p>
        </w:tc>
      </w:tr>
    </w:tbl>
    <w:p w:rsidR="00E1485E" w:rsidRDefault="00E1485E" w:rsidP="00E1485E">
      <w:pPr>
        <w:pStyle w:val="BlockLine"/>
        <w:spacing w:before="0"/>
        <w:ind w:left="1354"/>
        <w:rPr>
          <w:sz w:val="16"/>
          <w:szCs w:val="16"/>
        </w:rPr>
      </w:pPr>
    </w:p>
    <w:p w:rsidR="00170449" w:rsidRDefault="00170449" w:rsidP="00170449">
      <w:pPr>
        <w:pStyle w:val="NormalWeb"/>
        <w:rPr>
          <w:b/>
          <w:bCs/>
          <w:color w:val="000000"/>
          <w:sz w:val="28"/>
          <w:szCs w:val="28"/>
        </w:rPr>
      </w:pPr>
      <w:r w:rsidRPr="00AC4E5F">
        <w:rPr>
          <w:b/>
          <w:bCs/>
          <w:color w:val="000000"/>
          <w:sz w:val="28"/>
          <w:szCs w:val="28"/>
        </w:rPr>
        <w:t>Reclassification of Taxable Income for Flexible Reimbursement Card Payments</w:t>
      </w:r>
    </w:p>
    <w:p w:rsidR="00C70B9F" w:rsidRDefault="00C70B9F" w:rsidP="00C70B9F">
      <w:pPr>
        <w:pStyle w:val="BlockLine"/>
        <w:ind w:left="1350"/>
        <w:rPr>
          <w:sz w:val="16"/>
          <w:szCs w:val="16"/>
        </w:rPr>
      </w:pPr>
    </w:p>
    <w:tbl>
      <w:tblPr>
        <w:tblW w:w="10188" w:type="dxa"/>
        <w:tblLayout w:type="fixed"/>
        <w:tblLook w:val="0000" w:firstRow="0" w:lastRow="0" w:firstColumn="0" w:lastColumn="0" w:noHBand="0" w:noVBand="0"/>
      </w:tblPr>
      <w:tblGrid>
        <w:gridCol w:w="1638"/>
        <w:gridCol w:w="8550"/>
      </w:tblGrid>
      <w:tr w:rsidR="00170449" w:rsidTr="00170449">
        <w:trPr>
          <w:cantSplit/>
          <w:trHeight w:val="2345"/>
        </w:trPr>
        <w:tc>
          <w:tcPr>
            <w:tcW w:w="1638" w:type="dxa"/>
          </w:tcPr>
          <w:p w:rsidR="00170449" w:rsidRPr="00AD0F5A" w:rsidRDefault="00170449" w:rsidP="00F329A5">
            <w:pPr>
              <w:pStyle w:val="Heading5"/>
              <w:rPr>
                <w:szCs w:val="22"/>
              </w:rPr>
            </w:pPr>
            <w:proofErr w:type="spellStart"/>
            <w:r>
              <w:rPr>
                <w:szCs w:val="22"/>
              </w:rPr>
              <w:t>Reclassifica-tion</w:t>
            </w:r>
            <w:proofErr w:type="spellEnd"/>
          </w:p>
        </w:tc>
        <w:tc>
          <w:tcPr>
            <w:tcW w:w="8550" w:type="dxa"/>
          </w:tcPr>
          <w:p w:rsidR="00170449" w:rsidRPr="00891123" w:rsidRDefault="00170449" w:rsidP="00F329A5">
            <w:pPr>
              <w:autoSpaceDE w:val="0"/>
              <w:autoSpaceDN w:val="0"/>
              <w:adjustRightInd w:val="0"/>
              <w:rPr>
                <w:color w:val="000000"/>
                <w:szCs w:val="24"/>
              </w:rPr>
            </w:pPr>
            <w:r w:rsidRPr="00891123">
              <w:rPr>
                <w:color w:val="000000"/>
                <w:szCs w:val="24"/>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891123">
              <w:rPr>
                <w:bCs/>
                <w:color w:val="000000"/>
                <w:szCs w:val="24"/>
              </w:rPr>
              <w:t>outstanding transaction amounts must be reported to the Internal Revenue Service (IRS) as income on the employee’s W-2 form, and are subject to all applicable employment taxes (including federal and state income tax withholding and FICA)</w:t>
            </w:r>
            <w:r w:rsidRPr="00891123">
              <w:rPr>
                <w:color w:val="000000"/>
                <w:szCs w:val="24"/>
              </w:rPr>
              <w:t>.</w:t>
            </w:r>
          </w:p>
        </w:tc>
      </w:tr>
    </w:tbl>
    <w:p w:rsidR="00170449" w:rsidRPr="008346B9" w:rsidRDefault="00170449">
      <w:pPr>
        <w:rPr>
          <w:sz w:val="16"/>
          <w:szCs w:val="16"/>
        </w:rPr>
      </w:pPr>
    </w:p>
    <w:tbl>
      <w:tblPr>
        <w:tblW w:w="10098" w:type="dxa"/>
        <w:tblLayout w:type="fixed"/>
        <w:tblLook w:val="0000" w:firstRow="0" w:lastRow="0" w:firstColumn="0" w:lastColumn="0" w:noHBand="0" w:noVBand="0"/>
      </w:tblPr>
      <w:tblGrid>
        <w:gridCol w:w="1728"/>
        <w:gridCol w:w="8370"/>
      </w:tblGrid>
      <w:tr w:rsidR="00170449" w:rsidRPr="00DB65DF" w:rsidTr="00170449">
        <w:trPr>
          <w:cantSplit/>
        </w:trPr>
        <w:tc>
          <w:tcPr>
            <w:tcW w:w="1728" w:type="dxa"/>
          </w:tcPr>
          <w:p w:rsidR="00170449" w:rsidRPr="00034295" w:rsidRDefault="00170449" w:rsidP="00F329A5">
            <w:pPr>
              <w:pStyle w:val="Heading5"/>
            </w:pPr>
            <w:r>
              <w:t>Automated Reclassification</w:t>
            </w:r>
          </w:p>
        </w:tc>
        <w:tc>
          <w:tcPr>
            <w:tcW w:w="8370" w:type="dxa"/>
          </w:tcPr>
          <w:p w:rsidR="00170449" w:rsidRPr="001B322E" w:rsidRDefault="00170449" w:rsidP="00300217">
            <w:pPr>
              <w:pStyle w:val="BlockText"/>
              <w:rPr>
                <w:szCs w:val="24"/>
              </w:rPr>
            </w:pPr>
            <w:r w:rsidRPr="001B322E">
              <w:rPr>
                <w:szCs w:val="24"/>
              </w:rPr>
              <w:t xml:space="preserve">A file </w:t>
            </w:r>
            <w:r w:rsidR="00E03D1D">
              <w:rPr>
                <w:szCs w:val="24"/>
              </w:rPr>
              <w:t xml:space="preserve">will be </w:t>
            </w:r>
            <w:r w:rsidRPr="001B322E">
              <w:rPr>
                <w:szCs w:val="24"/>
              </w:rPr>
              <w:t xml:space="preserve">loaded </w:t>
            </w:r>
            <w:r w:rsidR="00300217">
              <w:rPr>
                <w:szCs w:val="24"/>
              </w:rPr>
              <w:t xml:space="preserve">the week of </w:t>
            </w:r>
            <w:r>
              <w:rPr>
                <w:szCs w:val="24"/>
              </w:rPr>
              <w:t xml:space="preserve">November </w:t>
            </w:r>
            <w:r w:rsidR="00300217">
              <w:rPr>
                <w:szCs w:val="24"/>
              </w:rPr>
              <w:t>6</w:t>
            </w:r>
            <w:r w:rsidRPr="001B322E">
              <w:rPr>
                <w:szCs w:val="24"/>
              </w:rPr>
              <w:t xml:space="preserve"> which </w:t>
            </w:r>
            <w:r w:rsidR="00E03D1D">
              <w:rPr>
                <w:szCs w:val="24"/>
              </w:rPr>
              <w:t xml:space="preserve">will </w:t>
            </w:r>
            <w:r w:rsidRPr="001B322E">
              <w:rPr>
                <w:szCs w:val="24"/>
              </w:rPr>
              <w:t>automatically update the taxable and non-taxable fields for those CIPPS employees who have been paid in 201</w:t>
            </w:r>
            <w:r w:rsidR="00300217">
              <w:rPr>
                <w:szCs w:val="24"/>
              </w:rPr>
              <w:t>7</w:t>
            </w:r>
            <w:r w:rsidRPr="001B322E">
              <w:rPr>
                <w:szCs w:val="24"/>
              </w:rPr>
              <w:t xml:space="preserve">.  This file </w:t>
            </w:r>
            <w:r w:rsidR="00E03D1D">
              <w:rPr>
                <w:szCs w:val="24"/>
              </w:rPr>
              <w:t xml:space="preserve">will </w:t>
            </w:r>
            <w:r w:rsidRPr="001B322E">
              <w:rPr>
                <w:szCs w:val="24"/>
              </w:rPr>
              <w:t xml:space="preserve">adjust the year-to-date accumulation fields and will not process through a </w:t>
            </w:r>
            <w:proofErr w:type="spellStart"/>
            <w:r w:rsidRPr="001B322E">
              <w:rPr>
                <w:szCs w:val="24"/>
              </w:rPr>
              <w:t>payrun</w:t>
            </w:r>
            <w:proofErr w:type="spellEnd"/>
            <w:r w:rsidRPr="001B322E">
              <w:rPr>
                <w:szCs w:val="24"/>
              </w:rPr>
              <w:t xml:space="preserve"> and </w:t>
            </w:r>
            <w:r w:rsidRPr="001B322E">
              <w:rPr>
                <w:b/>
                <w:szCs w:val="24"/>
              </w:rPr>
              <w:t>will not</w:t>
            </w:r>
            <w:r w:rsidRPr="001B322E">
              <w:rPr>
                <w:szCs w:val="24"/>
              </w:rPr>
              <w:t xml:space="preserve"> </w:t>
            </w:r>
            <w:r w:rsidRPr="001B322E">
              <w:rPr>
                <w:b/>
                <w:szCs w:val="24"/>
              </w:rPr>
              <w:t>reflect on a Report 10</w:t>
            </w:r>
            <w:r w:rsidRPr="001B322E">
              <w:rPr>
                <w:szCs w:val="24"/>
              </w:rPr>
              <w:t>.  Therefore, any agency maintaining control totals for the purpose of balancing quarterly or calendar year-end totals will need to make manual adjustments.  The amounts can be obtained from the data available on the Report 1006.</w:t>
            </w:r>
            <w:r w:rsidR="008346B9">
              <w:rPr>
                <w:szCs w:val="24"/>
              </w:rPr>
              <w:t xml:space="preserve">  In addition, Denise </w:t>
            </w:r>
            <w:r w:rsidR="00300217">
              <w:rPr>
                <w:szCs w:val="24"/>
              </w:rPr>
              <w:t>Waddy</w:t>
            </w:r>
            <w:r w:rsidR="008346B9">
              <w:rPr>
                <w:szCs w:val="24"/>
              </w:rPr>
              <w:t xml:space="preserve"> will email you a list of affected employees sometime </w:t>
            </w:r>
            <w:r w:rsidR="00300217">
              <w:rPr>
                <w:szCs w:val="24"/>
              </w:rPr>
              <w:t>during that week</w:t>
            </w:r>
            <w:r w:rsidR="008346B9">
              <w:rPr>
                <w:szCs w:val="24"/>
              </w:rPr>
              <w:t>.</w:t>
            </w:r>
          </w:p>
        </w:tc>
      </w:tr>
    </w:tbl>
    <w:p w:rsidR="00170449" w:rsidRPr="008346B9" w:rsidRDefault="00170449">
      <w:pPr>
        <w:rPr>
          <w:sz w:val="16"/>
          <w:szCs w:val="16"/>
        </w:rPr>
      </w:pPr>
    </w:p>
    <w:tbl>
      <w:tblPr>
        <w:tblW w:w="10188" w:type="dxa"/>
        <w:tblLayout w:type="fixed"/>
        <w:tblLook w:val="0000" w:firstRow="0" w:lastRow="0" w:firstColumn="0" w:lastColumn="0" w:noHBand="0" w:noVBand="0"/>
      </w:tblPr>
      <w:tblGrid>
        <w:gridCol w:w="1818"/>
        <w:gridCol w:w="8370"/>
      </w:tblGrid>
      <w:tr w:rsidR="00170449" w:rsidRPr="00DB65DF" w:rsidTr="00170449">
        <w:trPr>
          <w:cantSplit/>
        </w:trPr>
        <w:tc>
          <w:tcPr>
            <w:tcW w:w="1818" w:type="dxa"/>
          </w:tcPr>
          <w:p w:rsidR="00170449" w:rsidRDefault="00E704E4" w:rsidP="00F329A5">
            <w:pPr>
              <w:pStyle w:val="Heading5"/>
            </w:pPr>
            <w:r>
              <w:t>201</w:t>
            </w:r>
            <w:r w:rsidR="00366919">
              <w:t>7</w:t>
            </w:r>
            <w:r w:rsidR="00170449">
              <w:t xml:space="preserve"> </w:t>
            </w:r>
          </w:p>
          <w:p w:rsidR="00170449" w:rsidRPr="00034295" w:rsidRDefault="00170449" w:rsidP="00F329A5">
            <w:pPr>
              <w:pStyle w:val="Heading5"/>
            </w:pPr>
            <w:r>
              <w:t xml:space="preserve">Terminations - Manual </w:t>
            </w:r>
            <w:proofErr w:type="spellStart"/>
            <w:r>
              <w:t>Payset</w:t>
            </w:r>
            <w:proofErr w:type="spellEnd"/>
            <w:r>
              <w:t xml:space="preserve"> Required</w:t>
            </w:r>
          </w:p>
        </w:tc>
        <w:tc>
          <w:tcPr>
            <w:tcW w:w="8370" w:type="dxa"/>
          </w:tcPr>
          <w:p w:rsidR="00170449" w:rsidRPr="001B322E" w:rsidRDefault="00170449" w:rsidP="00F329A5">
            <w:pPr>
              <w:pStyle w:val="BlockText"/>
              <w:rPr>
                <w:szCs w:val="24"/>
              </w:rPr>
            </w:pPr>
            <w:r w:rsidRPr="001B322E">
              <w:rPr>
                <w:szCs w:val="24"/>
              </w:rPr>
              <w:t xml:space="preserve">A manual </w:t>
            </w:r>
            <w:proofErr w:type="spellStart"/>
            <w:r w:rsidRPr="001B322E">
              <w:rPr>
                <w:szCs w:val="24"/>
              </w:rPr>
              <w:t>payset</w:t>
            </w:r>
            <w:proofErr w:type="spellEnd"/>
            <w:r w:rsidRPr="001B322E">
              <w:rPr>
                <w:szCs w:val="24"/>
              </w:rPr>
              <w:t xml:space="preserve"> will be required to invoke the collection of FICA taxes for those employees </w:t>
            </w:r>
            <w:r w:rsidRPr="001B322E">
              <w:rPr>
                <w:b/>
                <w:szCs w:val="24"/>
              </w:rPr>
              <w:t>who have terminated in 201</w:t>
            </w:r>
            <w:r w:rsidR="00300217">
              <w:rPr>
                <w:b/>
                <w:szCs w:val="24"/>
              </w:rPr>
              <w:t>7</w:t>
            </w:r>
            <w:r w:rsidRPr="001B322E">
              <w:rPr>
                <w:b/>
                <w:szCs w:val="24"/>
              </w:rPr>
              <w:t>.</w:t>
            </w:r>
            <w:r w:rsidRPr="001B322E">
              <w:rPr>
                <w:szCs w:val="24"/>
              </w:rPr>
              <w:t xml:space="preserve">  An example of the required transaction on HTQTA is provided on the next page.</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amount of OASDI (.062) and HI (.0145) tax related to the reclassified income must be calculated.  The combined total should be entered in the NET field with an adjustment indicator of ‘-’and the individual amounts entered for OASDI and HI with an adjustment indicator of ‘+’.</w:t>
            </w:r>
            <w:r>
              <w:rPr>
                <w:szCs w:val="24"/>
              </w:rPr>
              <w:t xml:space="preserve">  </w:t>
            </w:r>
            <w:r w:rsidRPr="001B322E">
              <w:rPr>
                <w:szCs w:val="24"/>
              </w:rPr>
              <w:t>The employee must be reactivated in a non-auto time card status</w:t>
            </w:r>
            <w:r w:rsidR="009E39F8">
              <w:rPr>
                <w:szCs w:val="24"/>
              </w:rPr>
              <w:t xml:space="preserve">; however, you do </w:t>
            </w:r>
            <w:r w:rsidR="009E39F8" w:rsidRPr="009E39F8">
              <w:rPr>
                <w:b/>
                <w:szCs w:val="24"/>
              </w:rPr>
              <w:t>NOT</w:t>
            </w:r>
            <w:r w:rsidR="009E39F8">
              <w:rPr>
                <w:szCs w:val="24"/>
              </w:rPr>
              <w:t xml:space="preserve"> need to process</w:t>
            </w:r>
            <w:r w:rsidRPr="001B322E">
              <w:rPr>
                <w:szCs w:val="24"/>
              </w:rPr>
              <w:t xml:space="preserve"> a time and attendance trans</w:t>
            </w:r>
            <w:r w:rsidR="009E39F8">
              <w:rPr>
                <w:szCs w:val="24"/>
              </w:rPr>
              <w:t xml:space="preserve">action for $.01 </w:t>
            </w:r>
            <w:r w:rsidRPr="001B322E">
              <w:rPr>
                <w:szCs w:val="24"/>
              </w:rPr>
              <w:t xml:space="preserve">to pull through the manual </w:t>
            </w:r>
            <w:proofErr w:type="spellStart"/>
            <w:r w:rsidRPr="001B322E">
              <w:rPr>
                <w:szCs w:val="24"/>
              </w:rPr>
              <w:t>payset</w:t>
            </w:r>
            <w:proofErr w:type="spellEnd"/>
            <w:r w:rsidRPr="001B322E">
              <w:rPr>
                <w:szCs w:val="24"/>
              </w:rPr>
              <w:t>.</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Department of Accounts will create a journal entry to charge the line agency for the uncollected employee FICA amounts.</w:t>
            </w:r>
          </w:p>
        </w:tc>
      </w:tr>
    </w:tbl>
    <w:p w:rsidR="00BA32B3" w:rsidRDefault="00BA32B3" w:rsidP="00BA32B3">
      <w:pPr>
        <w:pStyle w:val="BlockLine"/>
        <w:ind w:left="1350"/>
        <w:jc w:val="right"/>
        <w:rPr>
          <w:i/>
          <w:sz w:val="16"/>
          <w:szCs w:val="16"/>
        </w:rPr>
      </w:pPr>
      <w:r>
        <w:rPr>
          <w:i/>
          <w:sz w:val="16"/>
          <w:szCs w:val="16"/>
        </w:rPr>
        <w:t>Continued on next page</w:t>
      </w:r>
    </w:p>
    <w:p w:rsidR="00BA32B3" w:rsidRPr="00BB56CB" w:rsidRDefault="00BA32B3" w:rsidP="00BA32B3">
      <w:pPr>
        <w:pStyle w:val="NormalWeb"/>
        <w:rPr>
          <w:bCs/>
          <w:color w:val="000000"/>
          <w:sz w:val="22"/>
          <w:szCs w:val="22"/>
        </w:rPr>
      </w:pPr>
      <w:proofErr w:type="spellStart"/>
      <w:r w:rsidRPr="00AC4E5F">
        <w:rPr>
          <w:b/>
          <w:bCs/>
          <w:color w:val="000000"/>
          <w:sz w:val="28"/>
          <w:szCs w:val="28"/>
        </w:rPr>
        <w:t>Reclass</w:t>
      </w:r>
      <w:proofErr w:type="spellEnd"/>
      <w:r w:rsidRPr="00AC4E5F">
        <w:rPr>
          <w:b/>
          <w:bCs/>
          <w:color w:val="000000"/>
          <w:sz w:val="28"/>
          <w:szCs w:val="28"/>
        </w:rPr>
        <w:t xml:space="preserve"> of Taxable Income for Flexible Reimbursement Card Payments</w:t>
      </w:r>
      <w:r>
        <w:rPr>
          <w:b/>
          <w:bCs/>
          <w:sz w:val="32"/>
          <w:szCs w:val="32"/>
        </w:rPr>
        <w:t xml:space="preserve">, </w:t>
      </w:r>
      <w:r w:rsidRPr="006B1E7E">
        <w:rPr>
          <w:bCs/>
          <w:i/>
        </w:rPr>
        <w:t>continued</w:t>
      </w:r>
    </w:p>
    <w:p w:rsidR="00BA32B3" w:rsidRDefault="00BA32B3" w:rsidP="00BA32B3">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BA32B3" w:rsidTr="00FA68FE">
        <w:trPr>
          <w:cantSplit/>
        </w:trPr>
        <w:tc>
          <w:tcPr>
            <w:tcW w:w="1818" w:type="dxa"/>
          </w:tcPr>
          <w:p w:rsidR="00BA32B3" w:rsidRDefault="00BA32B3" w:rsidP="00FA68FE">
            <w:pPr>
              <w:pStyle w:val="Heading5"/>
            </w:pPr>
            <w:r>
              <w:t>201</w:t>
            </w:r>
            <w:r w:rsidR="00300217">
              <w:t>7</w:t>
            </w:r>
            <w:r>
              <w:t xml:space="preserve"> </w:t>
            </w:r>
          </w:p>
          <w:p w:rsidR="00BA32B3" w:rsidRPr="00034295" w:rsidRDefault="00BA32B3" w:rsidP="00FA68FE">
            <w:pPr>
              <w:pStyle w:val="Heading5"/>
            </w:pPr>
            <w:r>
              <w:t xml:space="preserve">Terminations - Manual </w:t>
            </w:r>
            <w:proofErr w:type="spellStart"/>
            <w:r>
              <w:t>Payset</w:t>
            </w:r>
            <w:proofErr w:type="spellEnd"/>
            <w:r>
              <w:t xml:space="preserve"> Required</w:t>
            </w:r>
          </w:p>
        </w:tc>
        <w:tc>
          <w:tcPr>
            <w:tcW w:w="8370" w:type="dxa"/>
          </w:tcPr>
          <w:p w:rsidR="00BA32B3" w:rsidRPr="00891123" w:rsidRDefault="00BA32B3" w:rsidP="00FA68FE">
            <w:pPr>
              <w:pStyle w:val="BlockText"/>
              <w:rPr>
                <w:szCs w:val="24"/>
              </w:rPr>
            </w:pPr>
            <w:r w:rsidRPr="00891123">
              <w:rPr>
                <w:szCs w:val="24"/>
              </w:rPr>
              <w:t xml:space="preserve">It is imperative that these transactions are processed in a timely manner in order for the taxes to be remitted to the IRS by the Department of Accounts.  Failure to process these transactions will require payment of the taxes to the IRS via EFTPS.  DOA will process the </w:t>
            </w:r>
            <w:r w:rsidR="006C52CC">
              <w:rPr>
                <w:szCs w:val="24"/>
              </w:rPr>
              <w:t>C</w:t>
            </w:r>
            <w:r w:rsidR="00216B11">
              <w:rPr>
                <w:szCs w:val="24"/>
              </w:rPr>
              <w:t>ardinal</w:t>
            </w:r>
            <w:r w:rsidRPr="00891123">
              <w:rPr>
                <w:szCs w:val="24"/>
              </w:rPr>
              <w:t xml:space="preserve"> transaction to create the payment and provide copies to the affected agency.</w:t>
            </w:r>
          </w:p>
          <w:p w:rsidR="00BA32B3" w:rsidRDefault="00BA32B3" w:rsidP="00FA68FE">
            <w:pPr>
              <w:pStyle w:val="BlockText"/>
              <w:rPr>
                <w:szCs w:val="24"/>
              </w:rPr>
            </w:pPr>
          </w:p>
          <w:p w:rsidR="00BA32B3" w:rsidRPr="00DB65DF" w:rsidRDefault="00E67B23" w:rsidP="00FA68FE">
            <w:pPr>
              <w:pStyle w:val="BlockText"/>
              <w:rPr>
                <w:szCs w:val="24"/>
              </w:rPr>
            </w:pPr>
            <w:r>
              <w:rPr>
                <w:noProof/>
              </w:rPr>
              <w:drawing>
                <wp:inline distT="0" distB="0" distL="0" distR="0">
                  <wp:extent cx="5165725" cy="4138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BA32B3" w:rsidTr="00FA68FE">
        <w:trPr>
          <w:cantSplit/>
        </w:trPr>
        <w:tc>
          <w:tcPr>
            <w:tcW w:w="1818" w:type="dxa"/>
          </w:tcPr>
          <w:p w:rsidR="00BA32B3" w:rsidRPr="00034295" w:rsidRDefault="00BA32B3" w:rsidP="00300217">
            <w:pPr>
              <w:pStyle w:val="Heading5"/>
            </w:pPr>
            <w:r>
              <w:t>201</w:t>
            </w:r>
            <w:r w:rsidR="00300217">
              <w:t>6</w:t>
            </w:r>
            <w:r>
              <w:t xml:space="preserve"> Terminations</w:t>
            </w:r>
          </w:p>
        </w:tc>
        <w:tc>
          <w:tcPr>
            <w:tcW w:w="8370" w:type="dxa"/>
          </w:tcPr>
          <w:p w:rsidR="00BA32B3" w:rsidRPr="00DB65DF" w:rsidRDefault="00BA32B3" w:rsidP="00300217">
            <w:pPr>
              <w:pStyle w:val="BlockText"/>
              <w:rPr>
                <w:szCs w:val="24"/>
              </w:rPr>
            </w:pPr>
            <w:r>
              <w:rPr>
                <w:szCs w:val="24"/>
              </w:rPr>
              <w:t>For those employees who terminated in 201</w:t>
            </w:r>
            <w:r w:rsidR="00300217">
              <w:rPr>
                <w:szCs w:val="24"/>
              </w:rPr>
              <w:t>6</w:t>
            </w:r>
            <w:r>
              <w:rPr>
                <w:szCs w:val="24"/>
              </w:rPr>
              <w:t>, the Department of Accounts will process W2Cs and 941Xs.  DOA will process the C</w:t>
            </w:r>
            <w:r w:rsidR="006C52CC">
              <w:rPr>
                <w:szCs w:val="24"/>
              </w:rPr>
              <w:t>ardinal</w:t>
            </w:r>
            <w:r>
              <w:rPr>
                <w:szCs w:val="24"/>
              </w:rPr>
              <w:t xml:space="preserve"> transaction to create the payment via EFTPS in conjunction with the filing of the 941X and provide copies to the affected agency.</w:t>
            </w:r>
          </w:p>
        </w:tc>
      </w:tr>
    </w:tbl>
    <w:p w:rsidR="00BA32B3" w:rsidRDefault="00BA32B3" w:rsidP="00BA32B3">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BA32B3" w:rsidTr="00FA68FE">
        <w:trPr>
          <w:cantSplit/>
        </w:trPr>
        <w:tc>
          <w:tcPr>
            <w:tcW w:w="1818" w:type="dxa"/>
          </w:tcPr>
          <w:p w:rsidR="00BA32B3" w:rsidRPr="00034295" w:rsidRDefault="00BA32B3" w:rsidP="00FA68FE">
            <w:pPr>
              <w:pStyle w:val="Heading5"/>
            </w:pPr>
            <w:r>
              <w:t>Active Employees</w:t>
            </w:r>
          </w:p>
        </w:tc>
        <w:tc>
          <w:tcPr>
            <w:tcW w:w="8370" w:type="dxa"/>
          </w:tcPr>
          <w:p w:rsidR="00BA32B3" w:rsidRPr="00DB65DF" w:rsidRDefault="00BA32B3" w:rsidP="00300217">
            <w:pPr>
              <w:pStyle w:val="BlockText"/>
              <w:rPr>
                <w:szCs w:val="24"/>
              </w:rPr>
            </w:pPr>
            <w:r>
              <w:rPr>
                <w:szCs w:val="24"/>
              </w:rPr>
              <w:t>No action is required for active employees as FICA will self-adjust when the employee is</w:t>
            </w:r>
            <w:r w:rsidR="00245357">
              <w:rPr>
                <w:szCs w:val="24"/>
              </w:rPr>
              <w:t xml:space="preserve"> next paid in 201</w:t>
            </w:r>
            <w:r w:rsidR="00300217">
              <w:rPr>
                <w:szCs w:val="24"/>
              </w:rPr>
              <w:t>7</w:t>
            </w:r>
            <w:r>
              <w:rPr>
                <w:szCs w:val="24"/>
              </w:rPr>
              <w:t xml:space="preserve">.  However, if you have an active employee who will not be receiving any payments in </w:t>
            </w:r>
            <w:r w:rsidR="00245357">
              <w:rPr>
                <w:szCs w:val="24"/>
              </w:rPr>
              <w:t>201</w:t>
            </w:r>
            <w:r w:rsidR="00300217">
              <w:rPr>
                <w:szCs w:val="24"/>
              </w:rPr>
              <w:t>7</w:t>
            </w:r>
            <w:r>
              <w:rPr>
                <w:szCs w:val="24"/>
              </w:rPr>
              <w:t>, please follow the instructions provided for employees who have terminated during 201</w:t>
            </w:r>
            <w:r w:rsidR="00300217">
              <w:rPr>
                <w:szCs w:val="24"/>
              </w:rPr>
              <w:t>7</w:t>
            </w:r>
            <w:r>
              <w:rPr>
                <w:szCs w:val="24"/>
              </w:rPr>
              <w:t>.</w:t>
            </w:r>
          </w:p>
        </w:tc>
      </w:tr>
    </w:tbl>
    <w:p w:rsidR="00BA32B3" w:rsidRDefault="00BA32B3" w:rsidP="00E21BC9">
      <w:pPr>
        <w:pStyle w:val="BlockLine"/>
        <w:pBdr>
          <w:top w:val="single" w:sz="6" w:space="2" w:color="auto"/>
        </w:pBdr>
        <w:ind w:left="1350"/>
        <w:rPr>
          <w:sz w:val="16"/>
          <w:szCs w:val="16"/>
        </w:rPr>
      </w:pPr>
    </w:p>
    <w:p w:rsidR="004D35C8" w:rsidRPr="008921FC" w:rsidRDefault="008C3502" w:rsidP="004D35C8">
      <w:pPr>
        <w:rPr>
          <w:sz w:val="26"/>
          <w:szCs w:val="26"/>
        </w:rPr>
      </w:pPr>
      <w:r>
        <w:rPr>
          <w:b/>
          <w:bCs/>
          <w:color w:val="000000"/>
          <w:sz w:val="28"/>
          <w:szCs w:val="28"/>
        </w:rPr>
        <w:br w:type="page"/>
      </w:r>
      <w:r w:rsidR="004D35C8" w:rsidRPr="008921FC">
        <w:rPr>
          <w:b/>
          <w:bCs/>
          <w:sz w:val="26"/>
          <w:szCs w:val="26"/>
        </w:rPr>
        <w:t>201</w:t>
      </w:r>
      <w:r w:rsidR="00241CC5">
        <w:rPr>
          <w:b/>
          <w:bCs/>
          <w:sz w:val="26"/>
          <w:szCs w:val="26"/>
        </w:rPr>
        <w:t>7</w:t>
      </w:r>
      <w:r w:rsidR="004D35C8" w:rsidRPr="008921FC">
        <w:rPr>
          <w:b/>
          <w:bCs/>
          <w:sz w:val="26"/>
          <w:szCs w:val="26"/>
        </w:rPr>
        <w:t xml:space="preserve"> Imputed Income for Terminated ORP Participants Eligible for Continued Group Life</w:t>
      </w:r>
    </w:p>
    <w:p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rsidTr="006C52CC">
        <w:trPr>
          <w:cantSplit/>
          <w:trHeight w:val="612"/>
        </w:trPr>
        <w:tc>
          <w:tcPr>
            <w:tcW w:w="1620" w:type="dxa"/>
          </w:tcPr>
          <w:p w:rsidR="004D35C8" w:rsidRPr="00E271FD" w:rsidRDefault="004D35C8" w:rsidP="006C52CC">
            <w:pPr>
              <w:pStyle w:val="Heading5"/>
              <w:rPr>
                <w:rFonts w:ascii="Times New Roman Bold" w:hAnsi="Times New Roman Bold"/>
                <w:bCs/>
                <w:sz w:val="24"/>
                <w:szCs w:val="24"/>
              </w:rPr>
            </w:pPr>
            <w:r>
              <w:rPr>
                <w:rFonts w:ascii="Times New Roman Bold" w:hAnsi="Times New Roman Bold"/>
                <w:bCs/>
                <w:sz w:val="24"/>
                <w:szCs w:val="24"/>
              </w:rPr>
              <w:t>IRS Regulations</w:t>
            </w:r>
          </w:p>
        </w:tc>
        <w:tc>
          <w:tcPr>
            <w:tcW w:w="9270" w:type="dxa"/>
          </w:tcPr>
          <w:p w:rsidR="004D35C8" w:rsidRPr="00891123" w:rsidRDefault="004D35C8" w:rsidP="006C52CC">
            <w:pPr>
              <w:rPr>
                <w:szCs w:val="24"/>
              </w:rPr>
            </w:pPr>
            <w:r w:rsidRPr="00891123">
              <w:rPr>
                <w:szCs w:val="24"/>
              </w:rPr>
              <w:t xml:space="preserve">Many colleges, universities and agencies with political appointees have employees who choose to participate in one of the Optional Retirement Plans in lieu of VRS (deduction 109 – Fidelity, 111 – Political ORP, or 114 – TIAA).  One of the benefits that these employees may continue to receive for a period of time once they have </w:t>
            </w:r>
            <w:r w:rsidRPr="00891123">
              <w:rPr>
                <w:b/>
                <w:szCs w:val="24"/>
              </w:rPr>
              <w:t>terminated</w:t>
            </w:r>
            <w:r w:rsidRPr="00891123">
              <w:rPr>
                <w:szCs w:val="24"/>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4D35C8" w:rsidRPr="00891123" w:rsidRDefault="004D35C8" w:rsidP="006C52CC">
            <w:pPr>
              <w:rPr>
                <w:szCs w:val="24"/>
              </w:rPr>
            </w:pPr>
          </w:p>
          <w:p w:rsidR="004D35C8" w:rsidRPr="00AB4768" w:rsidRDefault="004D35C8" w:rsidP="00241CC5">
            <w:pPr>
              <w:rPr>
                <w:sz w:val="22"/>
                <w:szCs w:val="22"/>
              </w:rPr>
            </w:pPr>
            <w:r w:rsidRPr="00891123">
              <w:rPr>
                <w:szCs w:val="24"/>
              </w:rPr>
              <w:t>VRS provides W-2s to retirees under the Virginia Retirement System, but does not provide W-2s to employees who elected to participate in one of the Optional Retirement Plans (ORP); therefore, agencies with ORP participants who terminated in 201</w:t>
            </w:r>
            <w:r w:rsidR="00241CC5">
              <w:rPr>
                <w:szCs w:val="24"/>
              </w:rPr>
              <w:t>7</w:t>
            </w:r>
            <w:r w:rsidRPr="00891123">
              <w:rPr>
                <w:szCs w:val="24"/>
              </w:rPr>
              <w:t xml:space="preserve"> or before and meet the criteria outlined below, must report the amount of imputed income to DOA for inclusion on W-2s for 201</w:t>
            </w:r>
            <w:r w:rsidR="00241CC5">
              <w:rPr>
                <w:szCs w:val="24"/>
              </w:rPr>
              <w:t>7</w:t>
            </w:r>
            <w:r w:rsidRPr="00891123">
              <w:rPr>
                <w:szCs w:val="24"/>
              </w:rPr>
              <w:t>.  For ORP participants who terminated in 201</w:t>
            </w:r>
            <w:r w:rsidR="00241CC5">
              <w:rPr>
                <w:szCs w:val="24"/>
              </w:rPr>
              <w:t>7</w:t>
            </w:r>
            <w:r w:rsidRPr="00891123">
              <w:rPr>
                <w:szCs w:val="24"/>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rsidTr="006C52CC">
        <w:trPr>
          <w:cantSplit/>
          <w:trHeight w:val="1485"/>
        </w:trPr>
        <w:tc>
          <w:tcPr>
            <w:tcW w:w="1728" w:type="dxa"/>
          </w:tcPr>
          <w:p w:rsidR="004D35C8" w:rsidRPr="00FA53F2" w:rsidRDefault="004D35C8" w:rsidP="006C52CC">
            <w:pPr>
              <w:pStyle w:val="Heading5"/>
              <w:rPr>
                <w:rFonts w:ascii="Times New Roman Bold" w:hAnsi="Times New Roman Bold"/>
                <w:bCs/>
                <w:sz w:val="24"/>
                <w:szCs w:val="24"/>
              </w:rPr>
            </w:pPr>
            <w:r w:rsidRPr="00FA53F2">
              <w:rPr>
                <w:rFonts w:ascii="Times New Roman Bold" w:hAnsi="Times New Roman Bold"/>
                <w:sz w:val="24"/>
                <w:szCs w:val="24"/>
              </w:rPr>
              <w:t>Eligibility for Continued GTL Coverage</w:t>
            </w:r>
          </w:p>
        </w:tc>
        <w:tc>
          <w:tcPr>
            <w:tcW w:w="9180" w:type="dxa"/>
          </w:tcPr>
          <w:p w:rsidR="004D35C8" w:rsidRPr="00891123" w:rsidRDefault="004D35C8" w:rsidP="006F2520">
            <w:pPr>
              <w:autoSpaceDE w:val="0"/>
              <w:autoSpaceDN w:val="0"/>
              <w:adjustRightInd w:val="0"/>
              <w:ind w:left="-108"/>
              <w:rPr>
                <w:rFonts w:cs="TimesNewRoman"/>
                <w:szCs w:val="24"/>
              </w:rPr>
            </w:pPr>
            <w:r w:rsidRPr="00891123">
              <w:rPr>
                <w:szCs w:val="24"/>
              </w:rPr>
              <w:t>Employees in ORPs must meet the same eligibility requirements as VRS-covered employees to remain covered by the Commonwealth’s’ GTL policy at separation from service (</w:t>
            </w:r>
            <w:hyperlink r:id="rId10" w:history="1">
              <w:r w:rsidRPr="00891123">
                <w:rPr>
                  <w:rStyle w:val="Hyperlink"/>
                  <w:szCs w:val="24"/>
                </w:rPr>
                <w:t>VRS Employer Manual, Chapter 5</w:t>
              </w:r>
            </w:hyperlink>
            <w:r w:rsidRPr="00891123">
              <w:rPr>
                <w:szCs w:val="24"/>
              </w:rPr>
              <w:t>, page 1</w:t>
            </w:r>
            <w:r w:rsidR="00E33A22">
              <w:rPr>
                <w:szCs w:val="24"/>
              </w:rPr>
              <w:t>6</w:t>
            </w:r>
            <w:r w:rsidRPr="00891123">
              <w:rPr>
                <w:szCs w:val="24"/>
              </w:rPr>
              <w:t xml:space="preserve">).  VRS service credits the employee may have in addition to the employee’s ORP service credits count towards meeting the age/service requirements.  </w:t>
            </w:r>
            <w:r w:rsidR="00E71BD8">
              <w:rPr>
                <w:szCs w:val="24"/>
              </w:rPr>
              <w:t>In accordance with the VRS policy change</w:t>
            </w:r>
            <w:r w:rsidR="006F2520">
              <w:rPr>
                <w:szCs w:val="24"/>
              </w:rPr>
              <w:t>s</w:t>
            </w:r>
            <w:r w:rsidR="00E71BD8">
              <w:rPr>
                <w:szCs w:val="24"/>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Pr>
                <w:szCs w:val="24"/>
              </w:rPr>
              <w:t xml:space="preserve">Employers should review their list of group life insurance imputed income tax eligible retirees in the VRS Navigator to determine if any of their participants are deceased.  </w:t>
            </w:r>
            <w:r w:rsidRPr="00891123">
              <w:rPr>
                <w:szCs w:val="24"/>
              </w:rPr>
              <w:t xml:space="preserve">Employers will receive an email from VRS outlining the procedures. If your agency did not receive a communication from VRS related to this subject, please contact </w:t>
            </w:r>
            <w:hyperlink r:id="rId11" w:history="1">
              <w:r w:rsidR="001D51E9" w:rsidRPr="009639FD">
                <w:rPr>
                  <w:rStyle w:val="Hyperlink"/>
                  <w:szCs w:val="24"/>
                </w:rPr>
                <w:t>ORPHE@varetire.org</w:t>
              </w:r>
            </w:hyperlink>
            <w:r w:rsidR="00E71BD8">
              <w:t>.</w:t>
            </w:r>
          </w:p>
        </w:tc>
      </w:tr>
    </w:tbl>
    <w:p w:rsidR="004D35C8" w:rsidRDefault="004D35C8" w:rsidP="004D35C8">
      <w:pPr>
        <w:pStyle w:val="BlockLine"/>
        <w:ind w:left="1350"/>
        <w:jc w:val="right"/>
        <w:rPr>
          <w:i/>
          <w:sz w:val="16"/>
          <w:szCs w:val="16"/>
        </w:rPr>
      </w:pPr>
      <w:r>
        <w:rPr>
          <w:i/>
          <w:sz w:val="16"/>
          <w:szCs w:val="16"/>
        </w:rPr>
        <w:t>Continued on next page</w:t>
      </w:r>
    </w:p>
    <w:p w:rsidR="004D35C8" w:rsidRPr="006B1E7E" w:rsidRDefault="004D35C8" w:rsidP="004D35C8">
      <w:pPr>
        <w:rPr>
          <w:szCs w:val="24"/>
        </w:rPr>
      </w:pPr>
      <w:r>
        <w:rPr>
          <w:b/>
          <w:bCs/>
          <w:sz w:val="28"/>
          <w:szCs w:val="28"/>
        </w:rPr>
        <w:br w:type="page"/>
      </w:r>
      <w:r w:rsidRPr="00AC4E5F">
        <w:rPr>
          <w:b/>
          <w:bCs/>
          <w:sz w:val="28"/>
          <w:szCs w:val="28"/>
        </w:rPr>
        <w:t>201</w:t>
      </w:r>
      <w:r w:rsidR="0050546B">
        <w:rPr>
          <w:b/>
          <w:bCs/>
          <w:sz w:val="28"/>
          <w:szCs w:val="28"/>
        </w:rPr>
        <w:t>7</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A64394" w:rsidRDefault="004D35C8" w:rsidP="006C52CC">
            <w:pPr>
              <w:pStyle w:val="Heading5"/>
              <w:rPr>
                <w:rFonts w:ascii="Times New Roman Bold" w:hAnsi="Times New Roman Bold"/>
                <w:bCs/>
                <w:sz w:val="24"/>
                <w:szCs w:val="24"/>
              </w:rPr>
            </w:pPr>
            <w:r>
              <w:rPr>
                <w:rFonts w:ascii="Times New Roman Bold" w:hAnsi="Times New Roman Bold"/>
                <w:bCs/>
                <w:sz w:val="24"/>
                <w:szCs w:val="24"/>
              </w:rPr>
              <w:t>Reporting Criteria</w:t>
            </w:r>
          </w:p>
        </w:tc>
        <w:tc>
          <w:tcPr>
            <w:tcW w:w="9180" w:type="dxa"/>
          </w:tcPr>
          <w:p w:rsidR="004D35C8" w:rsidRPr="00891123" w:rsidRDefault="004D35C8" w:rsidP="006C52CC">
            <w:pPr>
              <w:ind w:left="-18"/>
              <w:rPr>
                <w:szCs w:val="24"/>
              </w:rPr>
            </w:pPr>
            <w:r w:rsidRPr="00891123">
              <w:rPr>
                <w:szCs w:val="24"/>
              </w:rPr>
              <w:t>The following criteria should be used to determine which employees are impacted:</w:t>
            </w:r>
          </w:p>
          <w:p w:rsidR="004D35C8" w:rsidRPr="00891123" w:rsidRDefault="004D35C8" w:rsidP="006C52CC">
            <w:pPr>
              <w:numPr>
                <w:ilvl w:val="0"/>
                <w:numId w:val="3"/>
              </w:numPr>
              <w:ind w:left="1062"/>
              <w:rPr>
                <w:szCs w:val="24"/>
              </w:rPr>
            </w:pPr>
            <w:r w:rsidRPr="00891123">
              <w:rPr>
                <w:szCs w:val="24"/>
              </w:rPr>
              <w:t xml:space="preserve">Employee elected to participate in one of the optional retirement plans instead of VRS, and </w:t>
            </w:r>
          </w:p>
          <w:p w:rsidR="004D35C8" w:rsidRPr="00891123" w:rsidRDefault="004D35C8" w:rsidP="006C52CC">
            <w:pPr>
              <w:numPr>
                <w:ilvl w:val="0"/>
                <w:numId w:val="3"/>
              </w:numPr>
              <w:ind w:left="1062"/>
              <w:rPr>
                <w:szCs w:val="24"/>
              </w:rPr>
            </w:pPr>
            <w:r w:rsidRPr="00891123">
              <w:rPr>
                <w:szCs w:val="24"/>
              </w:rPr>
              <w:t xml:space="preserve">Employee is eligible for continued coverage under Group Life Insurance (at least 50 with 10 years of service or 55 with 5 years of service), and </w:t>
            </w:r>
          </w:p>
          <w:p w:rsidR="004D35C8" w:rsidRPr="00891123" w:rsidRDefault="004D35C8" w:rsidP="006C52CC">
            <w:pPr>
              <w:numPr>
                <w:ilvl w:val="0"/>
                <w:numId w:val="3"/>
              </w:numPr>
              <w:ind w:left="1062"/>
              <w:rPr>
                <w:szCs w:val="24"/>
              </w:rPr>
            </w:pPr>
            <w:r w:rsidRPr="00891123">
              <w:rPr>
                <w:szCs w:val="24"/>
              </w:rPr>
              <w:t xml:space="preserve">Employee’s final annual salary is greater than $25,000, and </w:t>
            </w:r>
          </w:p>
          <w:p w:rsidR="004D35C8" w:rsidRPr="00A64394" w:rsidRDefault="004D35C8" w:rsidP="00241CC5">
            <w:pPr>
              <w:numPr>
                <w:ilvl w:val="0"/>
                <w:numId w:val="3"/>
              </w:numPr>
              <w:ind w:left="1062"/>
              <w:rPr>
                <w:sz w:val="22"/>
                <w:szCs w:val="22"/>
              </w:rPr>
            </w:pPr>
            <w:r w:rsidRPr="00891123">
              <w:rPr>
                <w:szCs w:val="24"/>
              </w:rPr>
              <w:t>Employee terminated or retired during 201</w:t>
            </w:r>
            <w:r w:rsidR="00241CC5">
              <w:rPr>
                <w:szCs w:val="24"/>
              </w:rPr>
              <w:t>7</w:t>
            </w:r>
            <w:r w:rsidRPr="00891123">
              <w:rPr>
                <w:szCs w:val="24"/>
              </w:rPr>
              <w:t xml:space="preserve"> or earlier.</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A64394" w:rsidRDefault="004D35C8" w:rsidP="006C52CC">
            <w:pPr>
              <w:pStyle w:val="Heading5"/>
              <w:rPr>
                <w:rFonts w:ascii="Times New Roman Bold" w:hAnsi="Times New Roman Bold"/>
                <w:bCs/>
                <w:sz w:val="24"/>
                <w:szCs w:val="24"/>
              </w:rPr>
            </w:pPr>
            <w:r>
              <w:rPr>
                <w:rFonts w:ascii="Times New Roman Bold" w:hAnsi="Times New Roman Bold"/>
                <w:bCs/>
                <w:sz w:val="24"/>
                <w:szCs w:val="24"/>
              </w:rPr>
              <w:t>Amount of Insurance Coverage</w:t>
            </w:r>
          </w:p>
        </w:tc>
        <w:tc>
          <w:tcPr>
            <w:tcW w:w="9180" w:type="dxa"/>
          </w:tcPr>
          <w:p w:rsidR="004D35C8" w:rsidRPr="00891123" w:rsidRDefault="004D35C8" w:rsidP="006C52CC">
            <w:pPr>
              <w:ind w:left="-108"/>
              <w:rPr>
                <w:szCs w:val="24"/>
              </w:rPr>
            </w:pPr>
            <w:r w:rsidRPr="00891123">
              <w:rPr>
                <w:szCs w:val="24"/>
              </w:rPr>
              <w:t>At the time the employee retires or terminates, the amount of life insurance coverage provided is twice the amount of the employee’s final salary.  The following reductions take place as indicated:</w:t>
            </w:r>
          </w:p>
          <w:p w:rsidR="004D35C8" w:rsidRPr="00891123" w:rsidRDefault="004D35C8" w:rsidP="006C52CC">
            <w:pPr>
              <w:ind w:left="-108"/>
              <w:rPr>
                <w:szCs w:val="24"/>
              </w:rPr>
            </w:pPr>
          </w:p>
          <w:tbl>
            <w:tblPr>
              <w:tblW w:w="5886" w:type="dxa"/>
              <w:jc w:val="center"/>
              <w:tblLayout w:type="fixed"/>
              <w:tblLook w:val="0000" w:firstRow="0" w:lastRow="0" w:firstColumn="0" w:lastColumn="0" w:noHBand="0" w:noVBand="0"/>
            </w:tblPr>
            <w:tblGrid>
              <w:gridCol w:w="5886"/>
            </w:tblGrid>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 xml:space="preserve">25% reduction on January 1st after 12 months from separating service </w:t>
                  </w:r>
                </w:p>
              </w:tc>
            </w:tr>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25% reduction every January 1st thereafter</w:t>
                  </w:r>
                </w:p>
              </w:tc>
            </w:tr>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Final 25% reduction January 1st to fully reduced amount equal to 50% of final salary at time of retirement</w:t>
                  </w:r>
                </w:p>
              </w:tc>
            </w:tr>
          </w:tbl>
          <w:p w:rsidR="004D35C8" w:rsidRPr="00891123" w:rsidRDefault="004D35C8" w:rsidP="006C52CC">
            <w:pPr>
              <w:ind w:left="-108"/>
              <w:rPr>
                <w:szCs w:val="24"/>
              </w:rPr>
            </w:pPr>
          </w:p>
          <w:p w:rsidR="004D35C8" w:rsidRPr="00A64394" w:rsidRDefault="004D35C8" w:rsidP="00241CC5">
            <w:pPr>
              <w:ind w:left="-108"/>
              <w:rPr>
                <w:sz w:val="22"/>
                <w:szCs w:val="22"/>
              </w:rPr>
            </w:pPr>
            <w:r w:rsidRPr="00891123">
              <w:rPr>
                <w:szCs w:val="24"/>
              </w:rPr>
              <w:t>Example:  At the time Tom retired in May 201</w:t>
            </w:r>
            <w:r w:rsidR="00241CC5">
              <w:rPr>
                <w:szCs w:val="24"/>
              </w:rPr>
              <w:t>7</w:t>
            </w:r>
            <w:r w:rsidRPr="00891123">
              <w:rPr>
                <w:szCs w:val="24"/>
              </w:rPr>
              <w:t xml:space="preserve"> his final annual salary was $75,000.  He meets the criteria required for continued GTL insurance coverage and the coverage amount is $150,000 ($75,000 * 2).  In January 201</w:t>
            </w:r>
            <w:r w:rsidR="00241CC5">
              <w:rPr>
                <w:szCs w:val="24"/>
              </w:rPr>
              <w:t>9</w:t>
            </w:r>
            <w:r w:rsidRPr="00891123">
              <w:rPr>
                <w:szCs w:val="24"/>
              </w:rPr>
              <w:t xml:space="preserve"> the amount of his life insurance coverage will be reduced to $112,500 ($150,000 * .75).   In January, 20</w:t>
            </w:r>
            <w:r w:rsidR="00241CC5">
              <w:rPr>
                <w:szCs w:val="24"/>
              </w:rPr>
              <w:t>20</w:t>
            </w:r>
            <w:r w:rsidRPr="00891123">
              <w:rPr>
                <w:szCs w:val="24"/>
              </w:rPr>
              <w:t xml:space="preserve"> the amount of coverage will be reduced to $75,000 ($150,000 *.5).  In January, 20</w:t>
            </w:r>
            <w:r w:rsidR="0047065E">
              <w:rPr>
                <w:szCs w:val="24"/>
              </w:rPr>
              <w:t>2</w:t>
            </w:r>
            <w:r w:rsidR="00241CC5">
              <w:rPr>
                <w:szCs w:val="24"/>
              </w:rPr>
              <w:t>1</w:t>
            </w:r>
            <w:r w:rsidRPr="00891123">
              <w:rPr>
                <w:szCs w:val="24"/>
              </w:rPr>
              <w:t xml:space="preserve"> the amount of coverage will be reduced for the last time to $37,500 ($150,000 * .25) which is equal to 50% of his original final salary.  </w:t>
            </w:r>
          </w:p>
        </w:tc>
      </w:tr>
    </w:tbl>
    <w:p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rsidTr="006C52CC">
        <w:tc>
          <w:tcPr>
            <w:tcW w:w="1728" w:type="dxa"/>
          </w:tcPr>
          <w:p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4D35C8" w:rsidRPr="00891123" w:rsidRDefault="004D35C8" w:rsidP="006C52CC">
            <w:pPr>
              <w:ind w:left="-108"/>
              <w:rPr>
                <w:rFonts w:cs="Arial"/>
                <w:color w:val="000000"/>
                <w:szCs w:val="24"/>
              </w:rPr>
            </w:pPr>
            <w:r w:rsidRPr="00891123">
              <w:rPr>
                <w:rFonts w:cs="Arial"/>
                <w:color w:val="000000"/>
                <w:szCs w:val="24"/>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891123">
              <w:rPr>
                <w:rFonts w:cs="Arial"/>
                <w:color w:val="000000"/>
                <w:szCs w:val="24"/>
                <w:u w:val="single"/>
              </w:rPr>
              <w:t>last day of the tax year</w:t>
            </w:r>
            <w:r w:rsidRPr="00891123">
              <w:rPr>
                <w:rFonts w:cs="Arial"/>
                <w:color w:val="000000"/>
                <w:szCs w:val="24"/>
              </w:rPr>
              <w:t>.  Figure the total cost to include in the employee's wages by multiplying the monthly cost by the number of full months' coverage at that cost.</w:t>
            </w:r>
          </w:p>
          <w:p w:rsidR="004D35C8" w:rsidRPr="00891123" w:rsidRDefault="004D35C8" w:rsidP="006C52CC">
            <w:pPr>
              <w:ind w:left="-108"/>
              <w:rPr>
                <w:rFonts w:cs="Arial"/>
                <w:color w:val="000000"/>
                <w:szCs w:val="24"/>
              </w:rPr>
            </w:pPr>
          </w:p>
          <w:p w:rsidR="004D35C8" w:rsidRPr="00891123" w:rsidRDefault="004D35C8" w:rsidP="006C52CC">
            <w:pPr>
              <w:ind w:left="-108"/>
              <w:rPr>
                <w:color w:val="000000"/>
                <w:szCs w:val="24"/>
              </w:rPr>
            </w:pPr>
            <w:r w:rsidRPr="00891123">
              <w:rPr>
                <w:szCs w:val="24"/>
              </w:rPr>
              <w:t>A spreadsheet to calculate the amount of imputed income and applicable OASDI and HI taxes is available on our website.  Use the “Post Retirement Life Insurance Calculation Worksheet for ORP Retirees” to calculate imputed income for calendar year 201</w:t>
            </w:r>
            <w:r w:rsidR="00241CC5">
              <w:rPr>
                <w:szCs w:val="24"/>
              </w:rPr>
              <w:t>7</w:t>
            </w:r>
            <w:r w:rsidRPr="00891123">
              <w:rPr>
                <w:szCs w:val="24"/>
              </w:rPr>
              <w:t xml:space="preserve">.  </w:t>
            </w:r>
            <w:r w:rsidRPr="00891123">
              <w:rPr>
                <w:color w:val="000000"/>
                <w:szCs w:val="24"/>
              </w:rPr>
              <w:t xml:space="preserve"> </w:t>
            </w:r>
          </w:p>
          <w:p w:rsidR="004D35C8" w:rsidRPr="00891123" w:rsidRDefault="004D35C8" w:rsidP="006C52CC">
            <w:pPr>
              <w:ind w:left="-108"/>
              <w:rPr>
                <w:rFonts w:cs="Arial"/>
                <w:color w:val="000000"/>
                <w:szCs w:val="24"/>
              </w:rPr>
            </w:pPr>
          </w:p>
          <w:p w:rsidR="004D35C8" w:rsidRPr="00BA32B3" w:rsidRDefault="009E236B" w:rsidP="006C52CC">
            <w:pPr>
              <w:ind w:left="-108"/>
              <w:rPr>
                <w:sz w:val="22"/>
                <w:szCs w:val="22"/>
              </w:rPr>
            </w:pPr>
            <w:hyperlink r:id="rId12" w:history="1">
              <w:r w:rsidR="004D35C8" w:rsidRPr="00891123">
                <w:rPr>
                  <w:rStyle w:val="Hyperlink"/>
                  <w:szCs w:val="24"/>
                </w:rPr>
                <w:t>http://www.doa.virginia.gov/Payroll/Payroll_Main.cfm</w:t>
              </w:r>
            </w:hyperlink>
          </w:p>
        </w:tc>
      </w:tr>
    </w:tbl>
    <w:p w:rsidR="004D35C8" w:rsidRPr="00811323" w:rsidRDefault="004D35C8" w:rsidP="004D35C8">
      <w:pPr>
        <w:pStyle w:val="BlockLine"/>
        <w:ind w:left="1350"/>
        <w:jc w:val="right"/>
        <w:rPr>
          <w:i/>
          <w:sz w:val="16"/>
          <w:szCs w:val="16"/>
        </w:rPr>
      </w:pPr>
      <w:r>
        <w:rPr>
          <w:i/>
          <w:sz w:val="16"/>
          <w:szCs w:val="16"/>
        </w:rPr>
        <w:t>Continued on next page</w:t>
      </w:r>
    </w:p>
    <w:p w:rsidR="004D35C8" w:rsidRDefault="004D35C8" w:rsidP="004D35C8"/>
    <w:p w:rsidR="004D35C8" w:rsidRPr="006B1E7E" w:rsidRDefault="004D35C8" w:rsidP="004D35C8">
      <w:pPr>
        <w:rPr>
          <w:szCs w:val="24"/>
        </w:rPr>
      </w:pPr>
      <w:r>
        <w:rPr>
          <w:b/>
          <w:bCs/>
          <w:sz w:val="28"/>
          <w:szCs w:val="28"/>
        </w:rPr>
        <w:br w:type="page"/>
      </w:r>
      <w:r w:rsidRPr="00AC4E5F">
        <w:rPr>
          <w:b/>
          <w:bCs/>
          <w:sz w:val="28"/>
          <w:szCs w:val="28"/>
        </w:rPr>
        <w:t>201</w:t>
      </w:r>
      <w:r w:rsidR="00B123F4">
        <w:rPr>
          <w:b/>
          <w:bCs/>
          <w:sz w:val="28"/>
          <w:szCs w:val="28"/>
        </w:rPr>
        <w:t>7</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4D35C8" w:rsidRDefault="004D35C8" w:rsidP="004D35C8">
      <w:pPr>
        <w:pStyle w:val="BlockLine"/>
        <w:ind w:left="1350"/>
        <w:rPr>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4D35C8" w:rsidRPr="00AD57F0" w:rsidTr="006C52CC">
        <w:trPr>
          <w:cantSplit/>
        </w:trPr>
        <w:tc>
          <w:tcPr>
            <w:tcW w:w="1620" w:type="dxa"/>
            <w:tcBorders>
              <w:top w:val="nil"/>
              <w:bottom w:val="nil"/>
            </w:tcBorders>
          </w:tcPr>
          <w:p w:rsidR="004D35C8" w:rsidRPr="00552464" w:rsidRDefault="004D35C8" w:rsidP="006C52CC">
            <w:pPr>
              <w:shd w:val="clear" w:color="auto" w:fill="FFFFFF"/>
              <w:spacing w:before="100" w:beforeAutospacing="1" w:after="100" w:afterAutospacing="1" w:line="210" w:lineRule="atLeast"/>
              <w:rPr>
                <w:rFonts w:ascii="Times New Roman Bold" w:hAnsi="Times New Roman Bold" w:cs="Arial"/>
                <w:b/>
                <w:color w:val="000000"/>
                <w:szCs w:val="24"/>
              </w:rPr>
            </w:pPr>
            <w:r w:rsidRPr="00552464">
              <w:rPr>
                <w:rFonts w:ascii="Times New Roman Bold" w:hAnsi="Times New Roman Bold" w:cs="Arial"/>
                <w:b/>
                <w:bCs/>
                <w:color w:val="000000"/>
                <w:szCs w:val="24"/>
              </w:rPr>
              <w:t>Cost Per $1,000 of Protection For 1 Month</w:t>
            </w:r>
          </w:p>
          <w:p w:rsidR="004D35C8" w:rsidRPr="00FA1F8D" w:rsidRDefault="004D35C8" w:rsidP="006C52CC">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bCs/>
                      <w:color w:val="000000"/>
                      <w:szCs w:val="24"/>
                      <w:u w:val="single"/>
                    </w:rPr>
                    <w:t>Age</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bCs/>
                      <w:color w:val="000000"/>
                      <w:szCs w:val="24"/>
                      <w:u w:val="single"/>
                    </w:rPr>
                    <w:t>Cost</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Under 25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 .05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25 through 29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.06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30 through 34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.08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35 through 39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.09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40 through 44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.10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45 through 49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.15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50 through 54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.23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55 through 59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.43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60 through 64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.66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65 through 69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1.27 </w:t>
                  </w:r>
                </w:p>
              </w:tc>
            </w:tr>
            <w:tr w:rsidR="004D35C8" w:rsidRPr="00891123" w:rsidTr="006C52CC">
              <w:trPr>
                <w:jc w:val="center"/>
              </w:trPr>
              <w:tc>
                <w:tcPr>
                  <w:tcW w:w="4246" w:type="dxa"/>
                  <w:tcBorders>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70 and older </w:t>
                  </w:r>
                </w:p>
              </w:tc>
              <w:tc>
                <w:tcPr>
                  <w:tcW w:w="1604" w:type="dxa"/>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2.06 </w:t>
                  </w:r>
                </w:p>
              </w:tc>
            </w:tr>
          </w:tbl>
          <w:p w:rsidR="004D35C8" w:rsidRPr="00FA1F8D" w:rsidRDefault="004D35C8" w:rsidP="006C52CC">
            <w:pPr>
              <w:rPr>
                <w:sz w:val="22"/>
                <w:szCs w:val="22"/>
              </w:rPr>
            </w:pP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ORP Participants no longer on CIPPS</w:t>
            </w:r>
          </w:p>
        </w:tc>
        <w:tc>
          <w:tcPr>
            <w:tcW w:w="9180" w:type="dxa"/>
          </w:tcPr>
          <w:p w:rsidR="004D35C8" w:rsidRPr="00891123" w:rsidRDefault="004D35C8" w:rsidP="006C52CC">
            <w:pPr>
              <w:pStyle w:val="Default"/>
            </w:pPr>
            <w:r w:rsidRPr="00891123">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W-2 Reporting</w:t>
            </w:r>
          </w:p>
        </w:tc>
        <w:tc>
          <w:tcPr>
            <w:tcW w:w="9180" w:type="dxa"/>
          </w:tcPr>
          <w:p w:rsidR="004D35C8" w:rsidRPr="00891123" w:rsidRDefault="004D35C8" w:rsidP="0050546B">
            <w:pPr>
              <w:rPr>
                <w:szCs w:val="24"/>
              </w:rPr>
            </w:pPr>
            <w:r w:rsidRPr="00891123">
              <w:rPr>
                <w:szCs w:val="24"/>
              </w:rPr>
              <w:t>Once you have completed the spreadsheet for the imputed income that needs to be added to the former employee’s CIPPS record for 201</w:t>
            </w:r>
            <w:r w:rsidR="0050546B">
              <w:rPr>
                <w:szCs w:val="24"/>
              </w:rPr>
              <w:t>7</w:t>
            </w:r>
            <w:r w:rsidRPr="00891123">
              <w:rPr>
                <w:szCs w:val="24"/>
              </w:rPr>
              <w:t xml:space="preserve">, fax the “Post Retirement Life Insurance Calculation” page to Denise </w:t>
            </w:r>
            <w:r w:rsidR="0050546B">
              <w:rPr>
                <w:szCs w:val="24"/>
              </w:rPr>
              <w:t>Waddy</w:t>
            </w:r>
            <w:r w:rsidRPr="00891123">
              <w:rPr>
                <w:szCs w:val="24"/>
              </w:rPr>
              <w:t xml:space="preserve"> at DOA (804-225-3499).  In order for DOA to enter the adjustment in CIPPS </w:t>
            </w:r>
            <w:r w:rsidRPr="00891123">
              <w:rPr>
                <w:b/>
                <w:szCs w:val="24"/>
              </w:rPr>
              <w:t>before</w:t>
            </w:r>
            <w:r w:rsidRPr="00891123">
              <w:rPr>
                <w:szCs w:val="24"/>
              </w:rPr>
              <w:t xml:space="preserve"> certification for the final pay period in December and calculate the amount of employment taxes due to the IRS, </w:t>
            </w:r>
            <w:r w:rsidRPr="00891123">
              <w:rPr>
                <w:b/>
                <w:szCs w:val="24"/>
              </w:rPr>
              <w:t xml:space="preserve">all forms must be submitted </w:t>
            </w:r>
            <w:r w:rsidRPr="00891123">
              <w:rPr>
                <w:b/>
                <w:szCs w:val="24"/>
                <w:u w:val="single"/>
              </w:rPr>
              <w:t>no later</w:t>
            </w:r>
            <w:r w:rsidRPr="00891123">
              <w:rPr>
                <w:b/>
                <w:szCs w:val="24"/>
              </w:rPr>
              <w:t xml:space="preserve"> than noon on Friday, December 1</w:t>
            </w:r>
            <w:r w:rsidR="0050546B">
              <w:rPr>
                <w:b/>
                <w:szCs w:val="24"/>
              </w:rPr>
              <w:t>5</w:t>
            </w:r>
            <w:r w:rsidRPr="00891123">
              <w:rPr>
                <w:b/>
                <w:szCs w:val="24"/>
              </w:rPr>
              <w:t>, 201</w:t>
            </w:r>
            <w:r w:rsidR="0050546B">
              <w:rPr>
                <w:b/>
                <w:szCs w:val="24"/>
              </w:rPr>
              <w:t>7</w:t>
            </w:r>
            <w:r w:rsidRPr="00891123">
              <w:rPr>
                <w:b/>
                <w:szCs w:val="24"/>
              </w:rPr>
              <w:t>, and PRIOR to your final certification for this calendar year</w:t>
            </w:r>
            <w:r w:rsidRPr="00891123">
              <w:rPr>
                <w:szCs w:val="24"/>
              </w:rPr>
              <w:t>.</w:t>
            </w:r>
          </w:p>
        </w:tc>
      </w:tr>
    </w:tbl>
    <w:p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rsidTr="006C52CC">
        <w:trPr>
          <w:cantSplit/>
        </w:trPr>
        <w:tc>
          <w:tcPr>
            <w:tcW w:w="1735" w:type="dxa"/>
          </w:tcPr>
          <w:p w:rsidR="004D35C8" w:rsidRPr="00CF4273" w:rsidRDefault="004D35C8" w:rsidP="006C52CC">
            <w:pPr>
              <w:shd w:val="clear" w:color="auto" w:fill="FFFFFF"/>
              <w:spacing w:before="100" w:beforeAutospacing="1" w:after="100" w:afterAutospacing="1" w:line="210" w:lineRule="atLeast"/>
              <w:rPr>
                <w:rFonts w:ascii="Times New Roman Bold" w:hAnsi="Times New Roman Bold" w:cs="Arial"/>
                <w:b/>
                <w:color w:val="000000"/>
                <w:szCs w:val="24"/>
              </w:rPr>
            </w:pPr>
            <w:r w:rsidRPr="00CF4273">
              <w:rPr>
                <w:rFonts w:ascii="Times New Roman Bold" w:hAnsi="Times New Roman Bold" w:cs="Arial"/>
                <w:b/>
                <w:bCs/>
                <w:color w:val="000000"/>
                <w:szCs w:val="24"/>
              </w:rPr>
              <w:t>Example</w:t>
            </w:r>
          </w:p>
          <w:p w:rsidR="004D35C8" w:rsidRPr="00FA1F8D" w:rsidRDefault="004D35C8" w:rsidP="006C52CC">
            <w:pPr>
              <w:pStyle w:val="Heading5"/>
              <w:rPr>
                <w:b w:val="0"/>
                <w:szCs w:val="22"/>
              </w:rPr>
            </w:pPr>
          </w:p>
        </w:tc>
        <w:tc>
          <w:tcPr>
            <w:tcW w:w="9180" w:type="dxa"/>
          </w:tcPr>
          <w:p w:rsidR="004D35C8" w:rsidRPr="00891123" w:rsidRDefault="004D35C8" w:rsidP="0050546B">
            <w:pPr>
              <w:rPr>
                <w:szCs w:val="24"/>
              </w:rPr>
            </w:pPr>
            <w:r w:rsidRPr="00891123">
              <w:rPr>
                <w:rFonts w:cs="Arial"/>
                <w:color w:val="000000"/>
                <w:szCs w:val="24"/>
              </w:rPr>
              <w:t>Tom retired in May, 201</w:t>
            </w:r>
            <w:r w:rsidR="0050546B">
              <w:rPr>
                <w:rFonts w:cs="Arial"/>
                <w:color w:val="000000"/>
                <w:szCs w:val="24"/>
              </w:rPr>
              <w:t>7</w:t>
            </w:r>
            <w:r w:rsidRPr="00891123">
              <w:rPr>
                <w:rFonts w:cs="Arial"/>
                <w:color w:val="000000"/>
                <w:szCs w:val="24"/>
              </w:rPr>
              <w:t>,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w:t>
            </w:r>
            <w:r w:rsidR="0050546B">
              <w:rPr>
                <w:rFonts w:cs="Arial"/>
                <w:color w:val="000000"/>
                <w:szCs w:val="24"/>
              </w:rPr>
              <w:t>7</w:t>
            </w:r>
            <w:r w:rsidRPr="00891123">
              <w:rPr>
                <w:rFonts w:cs="Arial"/>
                <w:color w:val="000000"/>
                <w:szCs w:val="24"/>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4D35C8" w:rsidRDefault="004D35C8" w:rsidP="004D35C8">
      <w:pPr>
        <w:pStyle w:val="BlockLine"/>
        <w:ind w:left="1350"/>
        <w:jc w:val="right"/>
        <w:rPr>
          <w:i/>
          <w:sz w:val="16"/>
          <w:szCs w:val="16"/>
        </w:rPr>
      </w:pPr>
      <w:r>
        <w:rPr>
          <w:i/>
          <w:sz w:val="16"/>
          <w:szCs w:val="16"/>
        </w:rPr>
        <w:t>Continued on next page</w:t>
      </w:r>
    </w:p>
    <w:p w:rsidR="004D35C8" w:rsidRPr="006B1E7E" w:rsidRDefault="004D35C8" w:rsidP="004D35C8">
      <w:pPr>
        <w:rPr>
          <w:szCs w:val="24"/>
        </w:rPr>
      </w:pPr>
      <w:r>
        <w:rPr>
          <w:b/>
          <w:bCs/>
          <w:sz w:val="28"/>
          <w:szCs w:val="28"/>
        </w:rPr>
        <w:br w:type="page"/>
      </w:r>
      <w:r w:rsidRPr="00AC4E5F">
        <w:rPr>
          <w:b/>
          <w:bCs/>
          <w:sz w:val="28"/>
          <w:szCs w:val="28"/>
        </w:rPr>
        <w:t>201</w:t>
      </w:r>
      <w:r w:rsidR="0050546B">
        <w:rPr>
          <w:b/>
          <w:bCs/>
          <w:sz w:val="28"/>
          <w:szCs w:val="28"/>
        </w:rPr>
        <w:t>7</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w:t>
      </w:r>
      <w:r>
        <w:rPr>
          <w:bCs/>
          <w:i/>
          <w:szCs w:val="24"/>
        </w:rPr>
        <w:t>ed</w:t>
      </w:r>
    </w:p>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Payment to IRS</w:t>
            </w:r>
          </w:p>
        </w:tc>
        <w:tc>
          <w:tcPr>
            <w:tcW w:w="9180" w:type="dxa"/>
          </w:tcPr>
          <w:p w:rsidR="004D35C8" w:rsidRPr="00891123" w:rsidRDefault="004D35C8" w:rsidP="006C52CC">
            <w:pPr>
              <w:rPr>
                <w:b/>
                <w:szCs w:val="24"/>
              </w:rPr>
            </w:pPr>
            <w:r w:rsidRPr="00891123">
              <w:rPr>
                <w:szCs w:val="24"/>
              </w:rPr>
              <w:t>DOA will make the federal tax deposit for the employer portion of the OASDI and HI taxes prior to the end of the calendar year.  Former employees will be responsible for the employee portion when they file their income tax returns.</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DOA Contacts</w:t>
            </w:r>
          </w:p>
        </w:tc>
        <w:tc>
          <w:tcPr>
            <w:tcW w:w="9180" w:type="dxa"/>
          </w:tcPr>
          <w:p w:rsidR="004D35C8" w:rsidRPr="00891123" w:rsidRDefault="004D35C8" w:rsidP="0050546B">
            <w:pPr>
              <w:rPr>
                <w:szCs w:val="24"/>
              </w:rPr>
            </w:pPr>
            <w:r w:rsidRPr="00891123">
              <w:rPr>
                <w:szCs w:val="24"/>
              </w:rPr>
              <w:t xml:space="preserve">Please contact Denise </w:t>
            </w:r>
            <w:r w:rsidR="0050546B">
              <w:rPr>
                <w:szCs w:val="24"/>
              </w:rPr>
              <w:t>Waddy</w:t>
            </w:r>
            <w:r w:rsidRPr="00891123">
              <w:rPr>
                <w:szCs w:val="24"/>
              </w:rPr>
              <w:t xml:space="preserve"> at 804-371-8912 or Cathy McGill at 804-371-7800 if you have any questions.</w:t>
            </w:r>
          </w:p>
        </w:tc>
      </w:tr>
    </w:tbl>
    <w:p w:rsidR="004D35C8" w:rsidRDefault="004D35C8" w:rsidP="005949A7">
      <w:pPr>
        <w:pStyle w:val="BlockLine"/>
        <w:ind w:left="1350"/>
        <w:rPr>
          <w:sz w:val="16"/>
          <w:szCs w:val="16"/>
        </w:rPr>
      </w:pPr>
    </w:p>
    <w:sectPr w:rsidR="004D35C8" w:rsidSect="00EB46C9">
      <w:headerReference w:type="default" r:id="rId13"/>
      <w:footerReference w:type="default" r:id="rId14"/>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6B" w:rsidRDefault="009E236B" w:rsidP="007C617C">
      <w:pPr>
        <w:pStyle w:val="TableText"/>
      </w:pPr>
      <w:r>
        <w:separator/>
      </w:r>
    </w:p>
  </w:endnote>
  <w:endnote w:type="continuationSeparator" w:id="0">
    <w:p w:rsidR="009E236B" w:rsidRDefault="009E236B"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CC" w:rsidRPr="00F15BA4" w:rsidRDefault="006C52CC">
    <w:pPr>
      <w:pStyle w:val="Footer"/>
      <w:rPr>
        <w:sz w:val="20"/>
      </w:rPr>
    </w:pPr>
    <w:r>
      <w:rPr>
        <w:sz w:val="20"/>
      </w:rPr>
      <w:t>Revised: 11/16/12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6B" w:rsidRDefault="009E236B" w:rsidP="007C617C">
      <w:pPr>
        <w:pStyle w:val="TableText"/>
      </w:pPr>
      <w:r>
        <w:separator/>
      </w:r>
    </w:p>
  </w:footnote>
  <w:footnote w:type="continuationSeparator" w:id="0">
    <w:p w:rsidR="009E236B" w:rsidRDefault="009E236B"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CC" w:rsidRPr="00ED046B" w:rsidRDefault="006C52CC" w:rsidP="00ED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6661"/>
    <w:rsid w:val="0005668B"/>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0217"/>
    <w:rsid w:val="00302013"/>
    <w:rsid w:val="00303AB2"/>
    <w:rsid w:val="00304474"/>
    <w:rsid w:val="0030540F"/>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FB2"/>
    <w:rsid w:val="0047065E"/>
    <w:rsid w:val="00470A8B"/>
    <w:rsid w:val="00472253"/>
    <w:rsid w:val="00480977"/>
    <w:rsid w:val="0048151B"/>
    <w:rsid w:val="00481C94"/>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500BF8"/>
    <w:rsid w:val="0050546B"/>
    <w:rsid w:val="00505570"/>
    <w:rsid w:val="00506503"/>
    <w:rsid w:val="00512FE1"/>
    <w:rsid w:val="005142F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4707"/>
    <w:rsid w:val="00727ECC"/>
    <w:rsid w:val="00727FE5"/>
    <w:rsid w:val="00730C32"/>
    <w:rsid w:val="007318F5"/>
    <w:rsid w:val="00731B7C"/>
    <w:rsid w:val="00734EA1"/>
    <w:rsid w:val="00735FB7"/>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153"/>
    <w:rsid w:val="00816FA7"/>
    <w:rsid w:val="008171AE"/>
    <w:rsid w:val="00817D0C"/>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1123"/>
    <w:rsid w:val="008921FC"/>
    <w:rsid w:val="008927EB"/>
    <w:rsid w:val="00895682"/>
    <w:rsid w:val="00895CC1"/>
    <w:rsid w:val="008A10CF"/>
    <w:rsid w:val="008A189F"/>
    <w:rsid w:val="008A2211"/>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134A"/>
    <w:rsid w:val="008E2626"/>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236B"/>
    <w:rsid w:val="009E2E63"/>
    <w:rsid w:val="009E39F8"/>
    <w:rsid w:val="009E52F9"/>
    <w:rsid w:val="009F20BC"/>
    <w:rsid w:val="00A11762"/>
    <w:rsid w:val="00A2291F"/>
    <w:rsid w:val="00A233AB"/>
    <w:rsid w:val="00A257D7"/>
    <w:rsid w:val="00A30329"/>
    <w:rsid w:val="00A30356"/>
    <w:rsid w:val="00A36793"/>
    <w:rsid w:val="00A37D19"/>
    <w:rsid w:val="00A40BC9"/>
    <w:rsid w:val="00A410D5"/>
    <w:rsid w:val="00A41784"/>
    <w:rsid w:val="00A41878"/>
    <w:rsid w:val="00A42936"/>
    <w:rsid w:val="00A45FFF"/>
    <w:rsid w:val="00A473AE"/>
    <w:rsid w:val="00A503EC"/>
    <w:rsid w:val="00A50E93"/>
    <w:rsid w:val="00A50F05"/>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75AC"/>
    <w:rsid w:val="00AD2D12"/>
    <w:rsid w:val="00AD57C5"/>
    <w:rsid w:val="00AD76F9"/>
    <w:rsid w:val="00AE69F4"/>
    <w:rsid w:val="00AF4B73"/>
    <w:rsid w:val="00AF580B"/>
    <w:rsid w:val="00B010B5"/>
    <w:rsid w:val="00B02B91"/>
    <w:rsid w:val="00B123F4"/>
    <w:rsid w:val="00B12FAE"/>
    <w:rsid w:val="00B1568E"/>
    <w:rsid w:val="00B258F0"/>
    <w:rsid w:val="00B30BF1"/>
    <w:rsid w:val="00B30F94"/>
    <w:rsid w:val="00B31359"/>
    <w:rsid w:val="00B355C9"/>
    <w:rsid w:val="00B37DA8"/>
    <w:rsid w:val="00B40EBE"/>
    <w:rsid w:val="00B41B58"/>
    <w:rsid w:val="00B429F3"/>
    <w:rsid w:val="00B441DE"/>
    <w:rsid w:val="00B44EEF"/>
    <w:rsid w:val="00B45D4C"/>
    <w:rsid w:val="00B50366"/>
    <w:rsid w:val="00B53102"/>
    <w:rsid w:val="00B57FD1"/>
    <w:rsid w:val="00B616B0"/>
    <w:rsid w:val="00B6314A"/>
    <w:rsid w:val="00B71E6F"/>
    <w:rsid w:val="00B71FF4"/>
    <w:rsid w:val="00B7244F"/>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E4539"/>
    <w:rsid w:val="00BE658C"/>
    <w:rsid w:val="00BE70FF"/>
    <w:rsid w:val="00BE7A31"/>
    <w:rsid w:val="00BF1880"/>
    <w:rsid w:val="00BF5C9E"/>
    <w:rsid w:val="00BF6376"/>
    <w:rsid w:val="00BF764F"/>
    <w:rsid w:val="00C00364"/>
    <w:rsid w:val="00C01D2F"/>
    <w:rsid w:val="00C02540"/>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D2B63"/>
    <w:rsid w:val="00CD517B"/>
    <w:rsid w:val="00CE0296"/>
    <w:rsid w:val="00CE4F24"/>
    <w:rsid w:val="00CE61F2"/>
    <w:rsid w:val="00CF0C6F"/>
    <w:rsid w:val="00CF0FC6"/>
    <w:rsid w:val="00CF2177"/>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07FA"/>
    <w:rsid w:val="00D9263F"/>
    <w:rsid w:val="00D92812"/>
    <w:rsid w:val="00D92AAE"/>
    <w:rsid w:val="00D9369E"/>
    <w:rsid w:val="00D96D56"/>
    <w:rsid w:val="00DA250B"/>
    <w:rsid w:val="00DA40E2"/>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03D1D"/>
    <w:rsid w:val="00E12915"/>
    <w:rsid w:val="00E1485E"/>
    <w:rsid w:val="00E21BC9"/>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1BD8"/>
    <w:rsid w:val="00E7215F"/>
    <w:rsid w:val="00E73A86"/>
    <w:rsid w:val="00E74AF7"/>
    <w:rsid w:val="00E776C2"/>
    <w:rsid w:val="00E81A76"/>
    <w:rsid w:val="00E867CC"/>
    <w:rsid w:val="00E87CEB"/>
    <w:rsid w:val="00E95A13"/>
    <w:rsid w:val="00E97468"/>
    <w:rsid w:val="00EA3BD2"/>
    <w:rsid w:val="00EA6919"/>
    <w:rsid w:val="00EB02B0"/>
    <w:rsid w:val="00EB11F4"/>
    <w:rsid w:val="00EB1D8C"/>
    <w:rsid w:val="00EB3882"/>
    <w:rsid w:val="00EB46C9"/>
    <w:rsid w:val="00EB4C93"/>
    <w:rsid w:val="00EB5B77"/>
    <w:rsid w:val="00EB6D63"/>
    <w:rsid w:val="00EC110D"/>
    <w:rsid w:val="00EC4DE3"/>
    <w:rsid w:val="00ED046B"/>
    <w:rsid w:val="00ED0B4A"/>
    <w:rsid w:val="00ED2059"/>
    <w:rsid w:val="00ED41B6"/>
    <w:rsid w:val="00ED4E02"/>
    <w:rsid w:val="00ED59DD"/>
    <w:rsid w:val="00EE0E75"/>
    <w:rsid w:val="00EE367A"/>
    <w:rsid w:val="00EE370B"/>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91DA0"/>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virginia.gov/Payroll/Payroll_Main.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PHE@vareti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etire.org/Pdf/Publications/er-manual-ch5-life-insuranc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F5C7-EBBB-4403-8D58-7B78E974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12261</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3</cp:revision>
  <cp:lastPrinted>2017-10-30T17:23:00Z</cp:lastPrinted>
  <dcterms:created xsi:type="dcterms:W3CDTF">2017-11-02T12:27:00Z</dcterms:created>
  <dcterms:modified xsi:type="dcterms:W3CDTF">2017-11-03T18:59:00Z</dcterms:modified>
  <cp:category>Payroll Bulletin 2015-12</cp:category>
</cp:coreProperties>
</file>