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618"/>
        <w:gridCol w:w="3690"/>
        <w:gridCol w:w="3492"/>
      </w:tblGrid>
      <w:tr w:rsidR="007C617C" w:rsidTr="002F0C85">
        <w:trPr>
          <w:cantSplit/>
        </w:trPr>
        <w:tc>
          <w:tcPr>
            <w:tcW w:w="3618" w:type="dxa"/>
            <w:tcBorders>
              <w:bottom w:val="double" w:sz="6" w:space="0" w:color="auto"/>
            </w:tcBorders>
          </w:tcPr>
          <w:p w:rsidR="007C617C" w:rsidRDefault="007C617C" w:rsidP="00757F5E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8277FD">
              <w:rPr>
                <w:b/>
                <w:sz w:val="20"/>
              </w:rPr>
              <w:t>201</w:t>
            </w:r>
            <w:r w:rsidR="00757F5E">
              <w:rPr>
                <w:b/>
                <w:sz w:val="20"/>
              </w:rPr>
              <w:t>8</w:t>
            </w:r>
          </w:p>
        </w:tc>
        <w:tc>
          <w:tcPr>
            <w:tcW w:w="3690" w:type="dxa"/>
            <w:tcBorders>
              <w:bottom w:val="double" w:sz="6" w:space="0" w:color="auto"/>
            </w:tcBorders>
          </w:tcPr>
          <w:p w:rsidR="007C617C" w:rsidRDefault="00CA731A" w:rsidP="00CF0E0E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August 1</w:t>
            </w:r>
            <w:r w:rsidR="00CF0E0E">
              <w:rPr>
                <w:b/>
                <w:sz w:val="20"/>
              </w:rPr>
              <w:t>5</w:t>
            </w:r>
            <w:r w:rsidR="007C617C">
              <w:rPr>
                <w:b/>
                <w:sz w:val="20"/>
              </w:rPr>
              <w:t xml:space="preserve">, </w:t>
            </w:r>
            <w:r w:rsidR="00304474">
              <w:rPr>
                <w:b/>
                <w:sz w:val="20"/>
              </w:rPr>
              <w:t>201</w:t>
            </w:r>
            <w:r w:rsidR="00757F5E">
              <w:rPr>
                <w:b/>
                <w:sz w:val="20"/>
              </w:rPr>
              <w:t>8</w:t>
            </w:r>
          </w:p>
        </w:tc>
        <w:tc>
          <w:tcPr>
            <w:tcW w:w="3492" w:type="dxa"/>
            <w:tcBorders>
              <w:bottom w:val="double" w:sz="6" w:space="0" w:color="auto"/>
            </w:tcBorders>
          </w:tcPr>
          <w:p w:rsidR="007C617C" w:rsidRDefault="007C617C" w:rsidP="002F0C85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1343D0">
              <w:rPr>
                <w:b/>
                <w:sz w:val="20"/>
              </w:rPr>
              <w:t>#</w:t>
            </w:r>
            <w:r w:rsidR="000F3E48">
              <w:rPr>
                <w:b/>
                <w:sz w:val="20"/>
              </w:rPr>
              <w:t>201</w:t>
            </w:r>
            <w:r w:rsidR="00757F5E">
              <w:rPr>
                <w:b/>
                <w:sz w:val="20"/>
              </w:rPr>
              <w:t>8</w:t>
            </w:r>
            <w:r w:rsidR="000F3E48">
              <w:rPr>
                <w:b/>
                <w:sz w:val="20"/>
              </w:rPr>
              <w:t>-</w:t>
            </w:r>
            <w:r w:rsidR="002F0C85">
              <w:rPr>
                <w:b/>
                <w:sz w:val="20"/>
              </w:rPr>
              <w:t>09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7"/>
        <w:gridCol w:w="4112"/>
        <w:gridCol w:w="4200"/>
      </w:tblGrid>
      <w:tr w:rsidR="002775F4" w:rsidTr="00D45FD9">
        <w:trPr>
          <w:jc w:val="center"/>
        </w:trPr>
        <w:tc>
          <w:tcPr>
            <w:tcW w:w="2447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574373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574373" w:rsidRDefault="002775F4" w:rsidP="00574373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611A71" w:rsidRPr="00233A63" w:rsidRDefault="008B5BFF" w:rsidP="00757F5E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 w:val="22"/>
                <w:szCs w:val="22"/>
              </w:rPr>
            </w:pPr>
            <w:r w:rsidRPr="00233A63">
              <w:rPr>
                <w:b/>
                <w:sz w:val="22"/>
                <w:szCs w:val="22"/>
              </w:rPr>
              <w:t>New</w:t>
            </w:r>
            <w:r w:rsidR="00611A71" w:rsidRPr="00233A63">
              <w:rPr>
                <w:b/>
                <w:sz w:val="22"/>
                <w:szCs w:val="22"/>
              </w:rPr>
              <w:t xml:space="preserve"> </w:t>
            </w:r>
            <w:r w:rsidR="0075380D">
              <w:rPr>
                <w:b/>
                <w:sz w:val="22"/>
                <w:szCs w:val="22"/>
              </w:rPr>
              <w:t>Parental Leave</w:t>
            </w:r>
            <w:r w:rsidR="00611A71" w:rsidRPr="00233A63">
              <w:rPr>
                <w:b/>
                <w:sz w:val="22"/>
                <w:szCs w:val="22"/>
              </w:rPr>
              <w:t xml:space="preserve"> </w:t>
            </w:r>
            <w:r w:rsidRPr="00233A63">
              <w:rPr>
                <w:b/>
                <w:sz w:val="22"/>
                <w:szCs w:val="22"/>
              </w:rPr>
              <w:t>Codes (CIPPS Leave Agencies)</w:t>
            </w:r>
          </w:p>
          <w:p w:rsidR="00592D74" w:rsidRPr="00233A63" w:rsidRDefault="00CA731A" w:rsidP="00592D74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Payroll Expenditure Update</w:t>
            </w:r>
          </w:p>
          <w:p w:rsidR="00233A63" w:rsidRPr="00574373" w:rsidRDefault="00CA731A" w:rsidP="00233A63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Report 10 and Report 21 Update</w:t>
            </w:r>
          </w:p>
        </w:tc>
        <w:tc>
          <w:tcPr>
            <w:tcW w:w="4200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574373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574373">
              <w:rPr>
                <w:sz w:val="20"/>
                <w:u w:val="single"/>
              </w:rPr>
              <w:t>State Payroll Operations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b/>
                <w:sz w:val="20"/>
              </w:rPr>
              <w:t xml:space="preserve">Director                         </w:t>
            </w:r>
          </w:p>
          <w:p w:rsidR="002775F4" w:rsidRPr="00574373" w:rsidRDefault="002775F4" w:rsidP="00824D78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574373">
              <w:rPr>
                <w:sz w:val="20"/>
              </w:rPr>
              <w:t>A</w:t>
            </w:r>
            <w:r w:rsidR="00824D78">
              <w:rPr>
                <w:sz w:val="20"/>
              </w:rPr>
              <w:t xml:space="preserve">cting </w:t>
            </w:r>
            <w:r w:rsidRPr="00574373">
              <w:rPr>
                <w:sz w:val="20"/>
              </w:rPr>
              <w:t xml:space="preserve">Director         </w:t>
            </w:r>
            <w:r w:rsidR="00C51EFD">
              <w:rPr>
                <w:sz w:val="20"/>
              </w:rPr>
              <w:t xml:space="preserve">    </w:t>
            </w:r>
            <w:r w:rsidRPr="00574373">
              <w:rPr>
                <w:sz w:val="20"/>
              </w:rPr>
              <w:t xml:space="preserve"> Cathy C. McGill</w:t>
            </w:r>
          </w:p>
        </w:tc>
      </w:tr>
    </w:tbl>
    <w:p w:rsidR="002F6F61" w:rsidRPr="00D467F1" w:rsidRDefault="002F6F61" w:rsidP="002F6F61">
      <w:pPr>
        <w:pStyle w:val="BlockLine"/>
        <w:ind w:left="1620"/>
        <w:rPr>
          <w:sz w:val="16"/>
          <w:szCs w:val="16"/>
        </w:rPr>
      </w:pPr>
    </w:p>
    <w:p w:rsidR="00F734BC" w:rsidRPr="005F3A3C" w:rsidRDefault="00F734BC" w:rsidP="00F73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75380D">
        <w:rPr>
          <w:b/>
          <w:sz w:val="28"/>
          <w:szCs w:val="28"/>
        </w:rPr>
        <w:t>Parental Leave</w:t>
      </w:r>
      <w:r>
        <w:rPr>
          <w:b/>
          <w:sz w:val="28"/>
          <w:szCs w:val="28"/>
        </w:rPr>
        <w:t xml:space="preserve"> Codes (CIPPS Leave Agencies)</w:t>
      </w:r>
    </w:p>
    <w:p w:rsidR="00F734BC" w:rsidRPr="005F3A3C" w:rsidRDefault="00F734BC" w:rsidP="00F734BC">
      <w:pPr>
        <w:pStyle w:val="BlockLine"/>
        <w:rPr>
          <w:b/>
          <w:sz w:val="16"/>
          <w:szCs w:val="16"/>
        </w:rPr>
      </w:pPr>
    </w:p>
    <w:tbl>
      <w:tblPr>
        <w:tblW w:w="1091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4"/>
        <w:gridCol w:w="9205"/>
      </w:tblGrid>
      <w:tr w:rsidR="00F734BC" w:rsidTr="006C6DE8">
        <w:trPr>
          <w:cantSplit/>
          <w:trHeight w:val="95"/>
        </w:trPr>
        <w:tc>
          <w:tcPr>
            <w:tcW w:w="1714" w:type="dxa"/>
          </w:tcPr>
          <w:p w:rsidR="00F734BC" w:rsidRPr="00FA7112" w:rsidRDefault="00F734BC" w:rsidP="00CA731A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 w:rsidR="0075380D">
              <w:rPr>
                <w:sz w:val="24"/>
                <w:szCs w:val="24"/>
              </w:rPr>
              <w:t>Parental Leave</w:t>
            </w:r>
            <w:r w:rsidR="00CA731A">
              <w:rPr>
                <w:sz w:val="24"/>
                <w:szCs w:val="24"/>
              </w:rPr>
              <w:t xml:space="preserve"> Codes (CIPPS Leave)</w:t>
            </w:r>
          </w:p>
        </w:tc>
        <w:tc>
          <w:tcPr>
            <w:tcW w:w="9205" w:type="dxa"/>
          </w:tcPr>
          <w:p w:rsidR="00CA731A" w:rsidRDefault="00CA731A" w:rsidP="00CA731A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As mentioned in Payroll Bulletin </w:t>
            </w:r>
            <w:r w:rsidR="00CF0E0E">
              <w:rPr>
                <w:rFonts w:ascii="Times New Roman" w:hAnsi="Times New Roman"/>
                <w:szCs w:val="24"/>
              </w:rPr>
              <w:t>#</w:t>
            </w:r>
            <w:r>
              <w:rPr>
                <w:rFonts w:ascii="Times New Roman" w:hAnsi="Times New Roman"/>
                <w:szCs w:val="24"/>
              </w:rPr>
              <w:t xml:space="preserve">2018-08, </w:t>
            </w:r>
            <w:r w:rsidR="008E7982">
              <w:rPr>
                <w:rFonts w:ascii="Times New Roman" w:hAnsi="Times New Roman"/>
                <w:szCs w:val="24"/>
              </w:rPr>
              <w:t xml:space="preserve">CIPPS Leave </w:t>
            </w:r>
            <w:r>
              <w:rPr>
                <w:rFonts w:ascii="Times New Roman" w:hAnsi="Times New Roman"/>
                <w:szCs w:val="24"/>
              </w:rPr>
              <w:t>was</w:t>
            </w:r>
            <w:r w:rsidR="008E7982">
              <w:rPr>
                <w:rFonts w:ascii="Times New Roman" w:hAnsi="Times New Roman"/>
                <w:szCs w:val="24"/>
              </w:rPr>
              <w:t xml:space="preserve"> modified to re-purpose t</w:t>
            </w:r>
            <w:r w:rsidR="00F734BC" w:rsidRPr="00FA7112">
              <w:rPr>
                <w:rFonts w:ascii="Times New Roman" w:hAnsi="Times New Roman"/>
                <w:szCs w:val="24"/>
              </w:rPr>
              <w:t xml:space="preserve">he existing “Bonus Leave” </w:t>
            </w:r>
            <w:r w:rsidR="0085404C">
              <w:rPr>
                <w:rFonts w:ascii="Times New Roman" w:hAnsi="Times New Roman"/>
                <w:szCs w:val="24"/>
              </w:rPr>
              <w:t>for</w:t>
            </w:r>
            <w:r w:rsidR="008E7982">
              <w:rPr>
                <w:rFonts w:ascii="Times New Roman" w:hAnsi="Times New Roman"/>
                <w:szCs w:val="24"/>
              </w:rPr>
              <w:t xml:space="preserve"> tracking </w:t>
            </w:r>
            <w:r>
              <w:rPr>
                <w:rFonts w:ascii="Times New Roman" w:hAnsi="Times New Roman"/>
                <w:szCs w:val="24"/>
              </w:rPr>
              <w:t>“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>”</w:t>
            </w:r>
            <w:r w:rsidR="00F734BC" w:rsidRPr="00FA7112">
              <w:rPr>
                <w:rFonts w:ascii="Times New Roman" w:hAnsi="Times New Roman"/>
                <w:szCs w:val="24"/>
              </w:rPr>
              <w:t xml:space="preserve">.  </w:t>
            </w:r>
          </w:p>
          <w:p w:rsidR="00CA731A" w:rsidRDefault="00CA731A" w:rsidP="00CA731A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A731A" w:rsidRDefault="00CA731A" w:rsidP="00CA731A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new leave codes for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are:</w:t>
            </w:r>
          </w:p>
          <w:p w:rsidR="00CA731A" w:rsidRDefault="00CA731A" w:rsidP="00CA731A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A731A" w:rsidRDefault="00CA731A" w:rsidP="00CA731A">
            <w:pPr>
              <w:pStyle w:val="Extmemo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 –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Earned</w:t>
            </w:r>
          </w:p>
          <w:p w:rsidR="00CA731A" w:rsidRDefault="00CA731A" w:rsidP="00CA731A">
            <w:pPr>
              <w:pStyle w:val="Extmemo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BT –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Taken</w:t>
            </w:r>
          </w:p>
          <w:p w:rsidR="00F734BC" w:rsidRDefault="00CA731A" w:rsidP="006C6DE8">
            <w:pPr>
              <w:pStyle w:val="Extmemo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BL –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Lost (system generated)</w:t>
            </w:r>
          </w:p>
        </w:tc>
      </w:tr>
    </w:tbl>
    <w:p w:rsidR="00F734BC" w:rsidRPr="005F3A3C" w:rsidRDefault="00F734BC" w:rsidP="00F734BC">
      <w:pPr>
        <w:pStyle w:val="BlockLine"/>
        <w:rPr>
          <w:b/>
          <w:sz w:val="16"/>
          <w:szCs w:val="16"/>
        </w:rPr>
      </w:pPr>
    </w:p>
    <w:tbl>
      <w:tblPr>
        <w:tblW w:w="1091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4"/>
        <w:gridCol w:w="9205"/>
      </w:tblGrid>
      <w:tr w:rsidR="004F7FE7" w:rsidRPr="003C2F06" w:rsidTr="00EF31B1">
        <w:trPr>
          <w:cantSplit/>
          <w:trHeight w:val="95"/>
        </w:trPr>
        <w:tc>
          <w:tcPr>
            <w:tcW w:w="1714" w:type="dxa"/>
          </w:tcPr>
          <w:p w:rsidR="004F7FE7" w:rsidRPr="003C2F06" w:rsidRDefault="004F7FE7" w:rsidP="004F7FE7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>
              <w:rPr>
                <w:sz w:val="24"/>
                <w:szCs w:val="24"/>
              </w:rPr>
              <w:t>Adjusted Eligibility Date</w:t>
            </w:r>
          </w:p>
        </w:tc>
        <w:tc>
          <w:tcPr>
            <w:tcW w:w="9205" w:type="dxa"/>
          </w:tcPr>
          <w:p w:rsidR="00EF31B1" w:rsidRDefault="004F7FE7" w:rsidP="00EF31B1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Line agencies should review DHRM Policy 4.21 “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” to determine employee eligibility.  Once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 w:rsidR="002F0C85">
              <w:rPr>
                <w:rFonts w:ascii="Times New Roman" w:hAnsi="Times New Roman"/>
                <w:szCs w:val="24"/>
              </w:rPr>
              <w:t xml:space="preserve"> has been </w:t>
            </w:r>
            <w:r>
              <w:rPr>
                <w:rFonts w:ascii="Times New Roman" w:hAnsi="Times New Roman"/>
                <w:szCs w:val="24"/>
              </w:rPr>
              <w:t>authorize</w:t>
            </w:r>
            <w:r w:rsidR="002F0C85"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</w:rPr>
              <w:t xml:space="preserve"> for an employee, </w:t>
            </w:r>
            <w:r w:rsidR="00EF31B1">
              <w:rPr>
                <w:rFonts w:ascii="Times New Roman" w:hAnsi="Times New Roman"/>
                <w:szCs w:val="24"/>
              </w:rPr>
              <w:t xml:space="preserve">determine the </w:t>
            </w:r>
            <w:r w:rsidR="00EF31B1" w:rsidRPr="00B865D3">
              <w:rPr>
                <w:rFonts w:ascii="Times New Roman" w:hAnsi="Times New Roman"/>
                <w:b/>
                <w:szCs w:val="24"/>
              </w:rPr>
              <w:t>“Adjusted Eligibility Date”</w:t>
            </w:r>
            <w:r w:rsidR="00EF31B1">
              <w:rPr>
                <w:rFonts w:ascii="Times New Roman" w:hAnsi="Times New Roman"/>
                <w:szCs w:val="24"/>
              </w:rPr>
              <w:t xml:space="preserve"> which will be used further in the instructions to load the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 w:rsidR="00EF31B1">
              <w:rPr>
                <w:rFonts w:ascii="Times New Roman" w:hAnsi="Times New Roman"/>
                <w:szCs w:val="24"/>
              </w:rPr>
              <w:t>.</w:t>
            </w:r>
          </w:p>
          <w:p w:rsidR="004F7FE7" w:rsidRDefault="004F7FE7" w:rsidP="004F7FE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4F7FE7" w:rsidRDefault="004F7FE7" w:rsidP="004F7FE7">
            <w:pPr>
              <w:pStyle w:val="Extmem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Obtain the eligibility date of the award (the first day that the leave is available for use).</w:t>
            </w:r>
          </w:p>
          <w:p w:rsidR="004F7FE7" w:rsidRDefault="004F7FE7" w:rsidP="004F7FE7">
            <w:pPr>
              <w:pStyle w:val="Extmem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Subtract 6 months from the eligibility date.</w:t>
            </w:r>
          </w:p>
          <w:p w:rsidR="004F7FE7" w:rsidRDefault="00F632C6" w:rsidP="004F7FE7">
            <w:pPr>
              <w:pStyle w:val="Extmem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Subtract one day from the result in Step 2.</w:t>
            </w:r>
          </w:p>
          <w:p w:rsidR="004F7FE7" w:rsidRDefault="004F7FE7" w:rsidP="00156498">
            <w:pPr>
              <w:pStyle w:val="Extmemo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</w:rPr>
            </w:pPr>
            <w:r w:rsidRPr="00EF31B1">
              <w:rPr>
                <w:rFonts w:ascii="Times New Roman" w:hAnsi="Times New Roman"/>
                <w:szCs w:val="24"/>
              </w:rPr>
              <w:t xml:space="preserve">The result will be known as the </w:t>
            </w:r>
            <w:r w:rsidRPr="00EF31B1">
              <w:rPr>
                <w:rFonts w:ascii="Times New Roman" w:hAnsi="Times New Roman"/>
                <w:b/>
                <w:szCs w:val="24"/>
              </w:rPr>
              <w:t>“Adjusted Eligibility Date”</w:t>
            </w:r>
            <w:r w:rsidRPr="00EF31B1">
              <w:rPr>
                <w:rFonts w:ascii="Times New Roman" w:hAnsi="Times New Roman"/>
                <w:szCs w:val="24"/>
              </w:rPr>
              <w:t xml:space="preserve"> </w:t>
            </w:r>
          </w:p>
          <w:p w:rsidR="00970705" w:rsidRPr="00EF31B1" w:rsidRDefault="00970705" w:rsidP="00970705">
            <w:pPr>
              <w:pStyle w:val="Extmemo"/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:rsidR="004F7FE7" w:rsidRDefault="004F7FE7" w:rsidP="004F7FE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Example A</w:t>
            </w:r>
          </w:p>
          <w:p w:rsidR="004F7FE7" w:rsidRDefault="004F7FE7" w:rsidP="004F7FE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4F7FE7" w:rsidRPr="00F632C6" w:rsidRDefault="004F7FE7" w:rsidP="00F632C6">
            <w:pPr>
              <w:pStyle w:val="Extmemo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Agency authorizes 320 hours of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effective 6/25/2018</w:t>
            </w:r>
          </w:p>
          <w:p w:rsidR="004F7FE7" w:rsidRDefault="004F7FE7" w:rsidP="004F7FE7">
            <w:pPr>
              <w:pStyle w:val="Extmemo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Subtract 6 months from the eligibility date (12/25/2017)</w:t>
            </w:r>
          </w:p>
          <w:p w:rsidR="004F7FE7" w:rsidRDefault="00F632C6" w:rsidP="004F7FE7">
            <w:pPr>
              <w:pStyle w:val="Extmemo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="004F7FE7">
              <w:rPr>
                <w:rFonts w:ascii="Times New Roman" w:hAnsi="Times New Roman"/>
                <w:szCs w:val="24"/>
              </w:rPr>
              <w:t xml:space="preserve">ubtract one day </w:t>
            </w:r>
            <w:r>
              <w:rPr>
                <w:rFonts w:ascii="Times New Roman" w:hAnsi="Times New Roman"/>
                <w:szCs w:val="24"/>
              </w:rPr>
              <w:t xml:space="preserve">from the result in Step 2 </w:t>
            </w:r>
            <w:r w:rsidR="004F7FE7">
              <w:rPr>
                <w:rFonts w:ascii="Times New Roman" w:hAnsi="Times New Roman"/>
                <w:szCs w:val="24"/>
              </w:rPr>
              <w:t>(12/24/2017)</w:t>
            </w:r>
          </w:p>
          <w:p w:rsidR="004F7FE7" w:rsidRDefault="004F7FE7" w:rsidP="004F7FE7">
            <w:pPr>
              <w:pStyle w:val="Extmemo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</w:t>
            </w:r>
            <w:r w:rsidR="00B865D3" w:rsidRPr="00B865D3">
              <w:rPr>
                <w:rFonts w:ascii="Times New Roman" w:hAnsi="Times New Roman"/>
                <w:b/>
                <w:szCs w:val="24"/>
              </w:rPr>
              <w:t>“</w:t>
            </w:r>
            <w:r w:rsidRPr="00B865D3">
              <w:rPr>
                <w:rFonts w:ascii="Times New Roman" w:hAnsi="Times New Roman"/>
                <w:b/>
                <w:szCs w:val="24"/>
              </w:rPr>
              <w:t>Adjusted Eligibility Date</w:t>
            </w:r>
            <w:r w:rsidR="00B865D3" w:rsidRPr="00B865D3">
              <w:rPr>
                <w:rFonts w:ascii="Times New Roman" w:hAnsi="Times New Roman"/>
                <w:b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 xml:space="preserve"> is 12/24/2017</w:t>
            </w:r>
          </w:p>
          <w:p w:rsidR="004F7FE7" w:rsidRDefault="004F7FE7" w:rsidP="004F7FE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4F7FE7" w:rsidRDefault="004F7FE7" w:rsidP="004F7FE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Example B</w:t>
            </w:r>
          </w:p>
          <w:p w:rsidR="004F7FE7" w:rsidRDefault="004F7FE7" w:rsidP="004F7FE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4F7FE7" w:rsidRPr="00F632C6" w:rsidRDefault="004F7FE7" w:rsidP="00F632C6">
            <w:pPr>
              <w:pStyle w:val="Extmem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Agency authorizes 320 hours of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effective 8/7/2018</w:t>
            </w:r>
          </w:p>
          <w:p w:rsidR="004F7FE7" w:rsidRDefault="004F7FE7" w:rsidP="004F7FE7">
            <w:pPr>
              <w:pStyle w:val="Extmem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Subtract 6 months from the eligibility date (2/7/2018)</w:t>
            </w:r>
          </w:p>
          <w:p w:rsidR="004F7FE7" w:rsidRDefault="00F632C6" w:rsidP="004F7FE7">
            <w:pPr>
              <w:pStyle w:val="Extmemo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Subtract one day from the result in Step 2 (2/6</w:t>
            </w:r>
            <w:r w:rsidR="004F7FE7">
              <w:rPr>
                <w:rFonts w:ascii="Times New Roman" w:hAnsi="Times New Roman"/>
                <w:szCs w:val="24"/>
              </w:rPr>
              <w:t>/2018)</w:t>
            </w:r>
          </w:p>
          <w:p w:rsidR="004F7FE7" w:rsidRDefault="004F7FE7" w:rsidP="004F7FE7">
            <w:pPr>
              <w:pStyle w:val="ListParagraph"/>
              <w:numPr>
                <w:ilvl w:val="0"/>
                <w:numId w:val="11"/>
              </w:numPr>
            </w:pPr>
            <w:r>
              <w:rPr>
                <w:szCs w:val="24"/>
              </w:rPr>
              <w:t xml:space="preserve">The </w:t>
            </w:r>
            <w:r w:rsidR="00B865D3" w:rsidRPr="00B865D3">
              <w:rPr>
                <w:b/>
                <w:szCs w:val="24"/>
              </w:rPr>
              <w:t>“</w:t>
            </w:r>
            <w:r w:rsidRPr="00B865D3">
              <w:rPr>
                <w:b/>
                <w:szCs w:val="24"/>
              </w:rPr>
              <w:t>Adjusted Eligibility Date</w:t>
            </w:r>
            <w:r w:rsidR="00B865D3" w:rsidRPr="00B865D3">
              <w:rPr>
                <w:b/>
                <w:szCs w:val="24"/>
              </w:rPr>
              <w:t>”</w:t>
            </w:r>
            <w:r w:rsidR="00F632C6">
              <w:rPr>
                <w:szCs w:val="24"/>
              </w:rPr>
              <w:t xml:space="preserve"> is 2/6</w:t>
            </w:r>
            <w:r w:rsidRPr="004F7FE7">
              <w:rPr>
                <w:szCs w:val="24"/>
              </w:rPr>
              <w:t>/2018</w:t>
            </w:r>
          </w:p>
          <w:p w:rsidR="004F7FE7" w:rsidRPr="003C2F06" w:rsidRDefault="004F7FE7" w:rsidP="004F7FE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F31B1" w:rsidRPr="00E0155D" w:rsidRDefault="00E0155D" w:rsidP="00E0155D">
      <w:pPr>
        <w:pStyle w:val="BlockLine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Continued on the next page</w:t>
      </w:r>
    </w:p>
    <w:p w:rsidR="00F734BC" w:rsidRDefault="00F734BC">
      <w:pPr>
        <w:rPr>
          <w:b/>
          <w:sz w:val="28"/>
          <w:szCs w:val="28"/>
        </w:rPr>
      </w:pPr>
    </w:p>
    <w:p w:rsidR="000928A2" w:rsidRDefault="000928A2" w:rsidP="005217A8">
      <w:pPr>
        <w:rPr>
          <w:b/>
          <w:sz w:val="28"/>
          <w:szCs w:val="28"/>
        </w:rPr>
      </w:pPr>
    </w:p>
    <w:p w:rsidR="005217A8" w:rsidRPr="005217A8" w:rsidRDefault="006F269F" w:rsidP="005217A8">
      <w:pPr>
        <w:rPr>
          <w:sz w:val="28"/>
          <w:szCs w:val="28"/>
        </w:rPr>
      </w:pPr>
      <w:r w:rsidRPr="005F3A3C">
        <w:rPr>
          <w:b/>
          <w:sz w:val="28"/>
          <w:szCs w:val="28"/>
        </w:rPr>
        <w:lastRenderedPageBreak/>
        <w:t xml:space="preserve"> </w:t>
      </w:r>
      <w:r w:rsidR="005217A8">
        <w:rPr>
          <w:b/>
          <w:sz w:val="28"/>
          <w:szCs w:val="28"/>
        </w:rPr>
        <w:t xml:space="preserve">New </w:t>
      </w:r>
      <w:r w:rsidR="0075380D">
        <w:rPr>
          <w:b/>
          <w:sz w:val="28"/>
          <w:szCs w:val="28"/>
        </w:rPr>
        <w:t>Parental Leave</w:t>
      </w:r>
      <w:r w:rsidR="005217A8">
        <w:rPr>
          <w:b/>
          <w:sz w:val="28"/>
          <w:szCs w:val="28"/>
        </w:rPr>
        <w:t xml:space="preserve"> Codes (CIPPS Leave Agencies), </w:t>
      </w:r>
      <w:r w:rsidR="005217A8" w:rsidRPr="005217A8">
        <w:rPr>
          <w:szCs w:val="24"/>
        </w:rPr>
        <w:t>continued</w:t>
      </w:r>
    </w:p>
    <w:p w:rsidR="006F269F" w:rsidRPr="005F3A3C" w:rsidRDefault="006F269F" w:rsidP="006F269F">
      <w:pPr>
        <w:pStyle w:val="BlockLine"/>
        <w:rPr>
          <w:b/>
          <w:sz w:val="16"/>
          <w:szCs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714"/>
        <w:gridCol w:w="9205"/>
      </w:tblGrid>
      <w:tr w:rsidR="007C617C" w:rsidTr="00127273">
        <w:trPr>
          <w:cantSplit/>
          <w:trHeight w:val="95"/>
        </w:trPr>
        <w:tc>
          <w:tcPr>
            <w:tcW w:w="1714" w:type="dxa"/>
          </w:tcPr>
          <w:p w:rsidR="007C617C" w:rsidRPr="003C2F06" w:rsidRDefault="007C617C" w:rsidP="002D45FB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 w:rsidR="002D45FB">
              <w:rPr>
                <w:sz w:val="24"/>
                <w:szCs w:val="24"/>
              </w:rPr>
              <w:t xml:space="preserve">How to Load </w:t>
            </w:r>
            <w:r w:rsidR="0075380D">
              <w:rPr>
                <w:sz w:val="24"/>
                <w:szCs w:val="24"/>
              </w:rPr>
              <w:t>Parental Leave</w:t>
            </w:r>
            <w:r w:rsidR="002D45FB">
              <w:rPr>
                <w:sz w:val="24"/>
                <w:szCs w:val="24"/>
              </w:rPr>
              <w:t xml:space="preserve"> in CIPPS Leave</w:t>
            </w:r>
          </w:p>
        </w:tc>
        <w:tc>
          <w:tcPr>
            <w:tcW w:w="9205" w:type="dxa"/>
          </w:tcPr>
          <w:p w:rsidR="00D813DC" w:rsidRDefault="002D45FB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Agencies can only load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on screen HMSUA.  Using HMSUA</w:t>
            </w:r>
            <w:r w:rsidR="00D813DC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load the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using the leave code “BE” as shown </w:t>
            </w:r>
            <w:r w:rsidR="00D813DC">
              <w:rPr>
                <w:rFonts w:ascii="Times New Roman" w:hAnsi="Times New Roman"/>
                <w:szCs w:val="24"/>
              </w:rPr>
              <w:t xml:space="preserve">in the examples </w:t>
            </w:r>
            <w:r>
              <w:rPr>
                <w:rFonts w:ascii="Times New Roman" w:hAnsi="Times New Roman"/>
                <w:szCs w:val="24"/>
              </w:rPr>
              <w:t xml:space="preserve">below.  </w:t>
            </w:r>
          </w:p>
          <w:p w:rsidR="00D813DC" w:rsidRDefault="00D813DC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970705" w:rsidRDefault="00970705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 w:rsidRPr="00970705">
              <w:rPr>
                <w:rFonts w:ascii="Times New Roman" w:hAnsi="Times New Roman"/>
                <w:b/>
                <w:szCs w:val="24"/>
              </w:rPr>
              <w:t>Reminder:</w:t>
            </w:r>
            <w:r w:rsidR="00CD4B97">
              <w:rPr>
                <w:rFonts w:ascii="Times New Roman" w:hAnsi="Times New Roman"/>
                <w:szCs w:val="24"/>
              </w:rPr>
              <w:t xml:space="preserve"> I</w:t>
            </w:r>
            <w:r>
              <w:rPr>
                <w:rFonts w:ascii="Times New Roman" w:hAnsi="Times New Roman"/>
                <w:szCs w:val="24"/>
              </w:rPr>
              <w:t>f you key BE, CE or RE on screen HMSUM t</w:t>
            </w:r>
            <w:r w:rsidR="00D813DC">
              <w:rPr>
                <w:rFonts w:ascii="Times New Roman" w:hAnsi="Times New Roman"/>
                <w:szCs w:val="24"/>
              </w:rPr>
              <w:t>he system will accept the batch.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813DC">
              <w:rPr>
                <w:rFonts w:ascii="Times New Roman" w:hAnsi="Times New Roman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owever</w:t>
            </w:r>
            <w:r w:rsidR="00D813DC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813DC">
              <w:rPr>
                <w:rFonts w:ascii="Times New Roman" w:hAnsi="Times New Roman"/>
                <w:szCs w:val="24"/>
              </w:rPr>
              <w:t xml:space="preserve">on </w:t>
            </w:r>
            <w:r w:rsidR="0085404C">
              <w:rPr>
                <w:rFonts w:ascii="Times New Roman" w:hAnsi="Times New Roman"/>
                <w:szCs w:val="24"/>
              </w:rPr>
              <w:t>the next business day R</w:t>
            </w:r>
            <w:r>
              <w:rPr>
                <w:rFonts w:ascii="Times New Roman" w:hAnsi="Times New Roman"/>
                <w:szCs w:val="24"/>
              </w:rPr>
              <w:t xml:space="preserve">eport U011 will show the error “Breakdown </w:t>
            </w:r>
            <w:proofErr w:type="spellStart"/>
            <w:r>
              <w:rPr>
                <w:rFonts w:ascii="Times New Roman" w:hAnsi="Times New Roman"/>
                <w:szCs w:val="24"/>
              </w:rPr>
              <w:t>Hrs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Exceeded” and the hours will not </w:t>
            </w:r>
            <w:r w:rsidR="00D813DC">
              <w:rPr>
                <w:rFonts w:ascii="Times New Roman" w:hAnsi="Times New Roman"/>
                <w:szCs w:val="24"/>
              </w:rPr>
              <w:t>be added to the employee record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970705" w:rsidRDefault="00970705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2D45FB" w:rsidRDefault="00970705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</w:t>
            </w:r>
            <w:r w:rsidRPr="00970705">
              <w:rPr>
                <w:rFonts w:ascii="Times New Roman" w:hAnsi="Times New Roman"/>
                <w:b/>
                <w:szCs w:val="24"/>
              </w:rPr>
              <w:t>“Adjusted Eligibility Date”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described in the previous section should be used on each BE transact</w:t>
            </w:r>
            <w:r w:rsidR="00412CCA">
              <w:rPr>
                <w:rFonts w:ascii="Times New Roman" w:hAnsi="Times New Roman"/>
                <w:szCs w:val="24"/>
              </w:rPr>
              <w:t>ion</w:t>
            </w:r>
            <w:r>
              <w:rPr>
                <w:rFonts w:ascii="Times New Roman" w:hAnsi="Times New Roman"/>
                <w:szCs w:val="24"/>
              </w:rPr>
              <w:t>.  Initially, agencies will have to key 4 separate transactions to load the leave as shown in Example A.  Eventually</w:t>
            </w:r>
            <w:r w:rsidR="00412CC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agencies will be able to load the entire 320 hours in one transaction as shown in Example B.  State Payroll Operations will send a message to CIPPS Leave agencies when that functionality becomes available.</w:t>
            </w: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8131B6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Example A:   </w:t>
            </w:r>
          </w:p>
          <w:p w:rsidR="008131B6" w:rsidRDefault="008131B6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Agency authorizes 320 hours of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effective 6/25/2018.  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is loaded to the employee record as shown below on screen HMSUA:</w:t>
            </w: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970705" w:rsidRDefault="00970705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970705" w:rsidRPr="00970705" w:rsidRDefault="00970705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970705" w:rsidRDefault="00970705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970705" w:rsidRDefault="00970705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2D45FB" w:rsidRDefault="002D45FB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0B35A2" w:rsidRDefault="002D45FB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CD4B97">
              <w:rPr>
                <w:noProof/>
              </w:rPr>
              <w:drawing>
                <wp:inline distT="0" distB="0" distL="0" distR="0" wp14:anchorId="4A8973F9" wp14:editId="1632FAE4">
                  <wp:extent cx="5229225" cy="1666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B97" w:rsidRDefault="00CD4B97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8131B6" w:rsidRDefault="00CD4B97" w:rsidP="00CD4B9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Example B:   </w:t>
            </w:r>
          </w:p>
          <w:p w:rsidR="008131B6" w:rsidRDefault="008131B6" w:rsidP="00CD4B9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D4B97" w:rsidRDefault="00CD4B97" w:rsidP="00CD4B9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Agency authorizes 320 hours of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effective 8/7/2018.  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is loaded to the employee record as shown below on screen HMSUA (Note: After the online edit is removed agencies will be able to load the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in one transaction as shown.)</w:t>
            </w:r>
          </w:p>
          <w:p w:rsidR="008131B6" w:rsidRPr="003C2F06" w:rsidRDefault="000928A2" w:rsidP="002D45FB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290195</wp:posOffset>
                  </wp:positionV>
                  <wp:extent cx="5514975" cy="164782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04A4" w:rsidRDefault="00A73325" w:rsidP="00E804A4">
      <w:pPr>
        <w:pStyle w:val="BlockLine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Continued on the next page</w:t>
      </w:r>
    </w:p>
    <w:p w:rsidR="00F41E4E" w:rsidRDefault="00F41E4E" w:rsidP="00F41E4E"/>
    <w:p w:rsidR="004A68AC" w:rsidRDefault="004A68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1E4E" w:rsidRPr="005217A8" w:rsidRDefault="00F41E4E" w:rsidP="00F41E4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New </w:t>
      </w:r>
      <w:r w:rsidR="0075380D">
        <w:rPr>
          <w:b/>
          <w:sz w:val="28"/>
          <w:szCs w:val="28"/>
        </w:rPr>
        <w:t>Parental Leave</w:t>
      </w:r>
      <w:r>
        <w:rPr>
          <w:b/>
          <w:sz w:val="28"/>
          <w:szCs w:val="28"/>
        </w:rPr>
        <w:t xml:space="preserve"> Codes (CIPPS Leave Agencies), </w:t>
      </w:r>
      <w:r w:rsidRPr="005217A8">
        <w:rPr>
          <w:szCs w:val="24"/>
        </w:rPr>
        <w:t>continued</w:t>
      </w:r>
    </w:p>
    <w:p w:rsidR="00F41E4E" w:rsidRPr="005F3A3C" w:rsidRDefault="00F41E4E" w:rsidP="00F41E4E">
      <w:pPr>
        <w:pStyle w:val="BlockLine"/>
        <w:rPr>
          <w:b/>
          <w:sz w:val="16"/>
          <w:szCs w:val="16"/>
        </w:rPr>
      </w:pPr>
    </w:p>
    <w:tbl>
      <w:tblPr>
        <w:tblW w:w="1091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4"/>
        <w:gridCol w:w="9205"/>
      </w:tblGrid>
      <w:tr w:rsidR="00F41E4E" w:rsidTr="001B1692">
        <w:trPr>
          <w:cantSplit/>
          <w:trHeight w:val="95"/>
        </w:trPr>
        <w:tc>
          <w:tcPr>
            <w:tcW w:w="1714" w:type="dxa"/>
          </w:tcPr>
          <w:p w:rsidR="00F41E4E" w:rsidRPr="003C2F06" w:rsidRDefault="00F41E4E" w:rsidP="00F41E4E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 w:rsidR="0075380D">
              <w:t>Parental Leave</w:t>
            </w:r>
            <w:r>
              <w:t xml:space="preserve"> Expiration </w:t>
            </w:r>
            <w:proofErr w:type="gramStart"/>
            <w:r>
              <w:t>After</w:t>
            </w:r>
            <w:proofErr w:type="gramEnd"/>
            <w:r>
              <w:t xml:space="preserve"> 6 Months</w:t>
            </w:r>
          </w:p>
        </w:tc>
        <w:tc>
          <w:tcPr>
            <w:tcW w:w="9205" w:type="dxa"/>
          </w:tcPr>
          <w:p w:rsidR="00B27389" w:rsidRDefault="00B27389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If the batch processe</w:t>
            </w:r>
            <w:r w:rsidR="00933035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 successfully, the amount of the award will be visible on HPHUN and HPDUN the next business day.  </w:t>
            </w:r>
          </w:p>
          <w:p w:rsidR="00071973" w:rsidRDefault="00071973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Default="00B27389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Example A</w:t>
            </w:r>
            <w:r w:rsidR="00CA1BB7">
              <w:rPr>
                <w:rFonts w:ascii="Times New Roman" w:hAnsi="Times New Roman"/>
                <w:szCs w:val="24"/>
              </w:rPr>
              <w:t xml:space="preserve">: The agency awarded the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 w:rsidR="00CA1BB7">
              <w:rPr>
                <w:rFonts w:ascii="Times New Roman" w:hAnsi="Times New Roman"/>
                <w:szCs w:val="24"/>
              </w:rPr>
              <w:t xml:space="preserve"> effective 6/25/2018 and loaded the leave using the “Adjusted Eligibility Date” of 12/24/2017.  The “Adjusted Eligibility Date” will cause the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 w:rsidR="00CA1BB7">
              <w:rPr>
                <w:rFonts w:ascii="Times New Roman" w:hAnsi="Times New Roman"/>
                <w:szCs w:val="24"/>
              </w:rPr>
              <w:t xml:space="preserve"> to expire at the close of the 12/10-24/2018 leave period.  By policy, the award expires 6 months after the date it was earned.  In this example, the employee has between 6/25/2018 and 12/24/2018 to use the awarded leave.</w:t>
            </w:r>
          </w:p>
          <w:p w:rsidR="00F41E4E" w:rsidRDefault="001B1692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114300</wp:posOffset>
                  </wp:positionV>
                  <wp:extent cx="5222226" cy="24574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97"/>
                          <a:stretch/>
                        </pic:blipFill>
                        <pic:spPr bwMode="auto">
                          <a:xfrm>
                            <a:off x="0" y="0"/>
                            <a:ext cx="5222226" cy="245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B27389" w:rsidRDefault="00B27389" w:rsidP="008B5170">
            <w:pPr>
              <w:pStyle w:val="Extmemo"/>
              <w:jc w:val="both"/>
              <w:rPr>
                <w:noProof/>
              </w:rPr>
            </w:pP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CA1BB7" w:rsidRDefault="00CA1BB7" w:rsidP="00CA1BB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Example B: The agency awarded the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effective 8/7/2018 and loaded the leave using the “A</w:t>
            </w:r>
            <w:r w:rsidR="000928A2">
              <w:rPr>
                <w:rFonts w:ascii="Times New Roman" w:hAnsi="Times New Roman"/>
                <w:szCs w:val="24"/>
              </w:rPr>
              <w:t>djusted Eligibility Date” of 2/6</w:t>
            </w:r>
            <w:r>
              <w:rPr>
                <w:rFonts w:ascii="Times New Roman" w:hAnsi="Times New Roman"/>
                <w:szCs w:val="24"/>
              </w:rPr>
              <w:t xml:space="preserve">/2018.  The “Adjusted Eligibility Date” will cause the 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 xml:space="preserve"> to expire at the close of the 1/25-2/9/2019 leave period.  By policy, the award expires 6 months after the date it was earned.  In this example, the employee has between 8/7/2018 and 2/6/2019 to use the awarded leave.</w:t>
            </w:r>
          </w:p>
          <w:p w:rsidR="001B1692" w:rsidRDefault="001B1692" w:rsidP="00CA1BB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FC8921" wp14:editId="662577A6">
                  <wp:simplePos x="0" y="0"/>
                  <wp:positionH relativeFrom="page">
                    <wp:posOffset>111760</wp:posOffset>
                  </wp:positionH>
                  <wp:positionV relativeFrom="paragraph">
                    <wp:posOffset>99695</wp:posOffset>
                  </wp:positionV>
                  <wp:extent cx="5180330" cy="2713355"/>
                  <wp:effectExtent l="0" t="0" r="127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330" cy="271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1692" w:rsidRDefault="001B1692" w:rsidP="00CA1BB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F41E4E" w:rsidRPr="003C2F06" w:rsidRDefault="00F41E4E" w:rsidP="008B5170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2D3D" w:rsidRDefault="0059143B" w:rsidP="00182D3D">
      <w:pPr>
        <w:pStyle w:val="BlockLine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Continued on the next page</w:t>
      </w:r>
    </w:p>
    <w:p w:rsidR="000928A2" w:rsidRDefault="000928A2" w:rsidP="00182D3D">
      <w:pPr>
        <w:rPr>
          <w:b/>
          <w:sz w:val="28"/>
          <w:szCs w:val="28"/>
        </w:rPr>
      </w:pPr>
    </w:p>
    <w:p w:rsidR="000928A2" w:rsidRDefault="000928A2" w:rsidP="00182D3D">
      <w:pPr>
        <w:rPr>
          <w:b/>
          <w:sz w:val="28"/>
          <w:szCs w:val="28"/>
        </w:rPr>
      </w:pPr>
    </w:p>
    <w:p w:rsidR="00182D3D" w:rsidRPr="005217A8" w:rsidRDefault="00182D3D" w:rsidP="00182D3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New </w:t>
      </w:r>
      <w:r w:rsidR="0075380D">
        <w:rPr>
          <w:b/>
          <w:sz w:val="28"/>
          <w:szCs w:val="28"/>
        </w:rPr>
        <w:t>Parental Leave</w:t>
      </w:r>
      <w:r>
        <w:rPr>
          <w:b/>
          <w:sz w:val="28"/>
          <w:szCs w:val="28"/>
        </w:rPr>
        <w:t xml:space="preserve"> Codes (CIPPS Leave Agencies), </w:t>
      </w:r>
      <w:r w:rsidRPr="005217A8">
        <w:rPr>
          <w:szCs w:val="24"/>
        </w:rPr>
        <w:t>continued</w:t>
      </w:r>
    </w:p>
    <w:p w:rsidR="00182D3D" w:rsidRPr="005F3A3C" w:rsidRDefault="00182D3D" w:rsidP="00182D3D">
      <w:pPr>
        <w:pStyle w:val="BlockLine"/>
        <w:rPr>
          <w:b/>
          <w:sz w:val="16"/>
          <w:szCs w:val="16"/>
        </w:rPr>
      </w:pPr>
    </w:p>
    <w:tbl>
      <w:tblPr>
        <w:tblW w:w="1091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82"/>
        <w:gridCol w:w="9137"/>
      </w:tblGrid>
      <w:tr w:rsidR="00943BF3" w:rsidTr="00E81F0A">
        <w:trPr>
          <w:cantSplit/>
          <w:trHeight w:val="95"/>
        </w:trPr>
        <w:tc>
          <w:tcPr>
            <w:tcW w:w="1782" w:type="dxa"/>
          </w:tcPr>
          <w:p w:rsidR="00943BF3" w:rsidRPr="00FA7112" w:rsidRDefault="00943BF3" w:rsidP="00943BF3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>
              <w:rPr>
                <w:sz w:val="24"/>
                <w:szCs w:val="24"/>
              </w:rPr>
              <w:t xml:space="preserve">Using </w:t>
            </w:r>
            <w:r w:rsidR="0075380D">
              <w:rPr>
                <w:sz w:val="24"/>
                <w:szCs w:val="24"/>
              </w:rPr>
              <w:t>Parental Leave</w:t>
            </w:r>
          </w:p>
        </w:tc>
        <w:tc>
          <w:tcPr>
            <w:tcW w:w="9137" w:type="dxa"/>
          </w:tcPr>
          <w:p w:rsidR="00943BF3" w:rsidRDefault="00FF7306" w:rsidP="00E137FF">
            <w:pPr>
              <w:pStyle w:val="Extmem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611505</wp:posOffset>
                  </wp:positionV>
                  <wp:extent cx="5372100" cy="16192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3BF3">
              <w:rPr>
                <w:rFonts w:ascii="Times New Roman" w:hAnsi="Times New Roman"/>
              </w:rPr>
              <w:t xml:space="preserve">Leave used by the employee should be recorded as </w:t>
            </w:r>
            <w:r w:rsidR="00A56ACA">
              <w:rPr>
                <w:rFonts w:ascii="Times New Roman" w:hAnsi="Times New Roman"/>
              </w:rPr>
              <w:t>“</w:t>
            </w:r>
            <w:r w:rsidR="00943BF3">
              <w:rPr>
                <w:rFonts w:ascii="Times New Roman" w:hAnsi="Times New Roman"/>
              </w:rPr>
              <w:t>BT</w:t>
            </w:r>
            <w:r w:rsidR="00A56ACA">
              <w:rPr>
                <w:rFonts w:ascii="Times New Roman" w:hAnsi="Times New Roman"/>
              </w:rPr>
              <w:t>”</w:t>
            </w:r>
            <w:r w:rsidR="00943BF3">
              <w:rPr>
                <w:rFonts w:ascii="Times New Roman" w:hAnsi="Times New Roman"/>
              </w:rPr>
              <w:t xml:space="preserve"> </w:t>
            </w:r>
            <w:r w:rsidR="005A677D">
              <w:rPr>
                <w:rFonts w:ascii="Times New Roman" w:hAnsi="Times New Roman"/>
              </w:rPr>
              <w:t>(</w:t>
            </w:r>
            <w:r w:rsidR="0075380D">
              <w:rPr>
                <w:rFonts w:ascii="Times New Roman" w:hAnsi="Times New Roman"/>
              </w:rPr>
              <w:t>Parental Leave</w:t>
            </w:r>
            <w:r w:rsidR="005A677D">
              <w:rPr>
                <w:rFonts w:ascii="Times New Roman" w:hAnsi="Times New Roman"/>
              </w:rPr>
              <w:t xml:space="preserve"> Taken) </w:t>
            </w:r>
            <w:r w:rsidR="00943BF3">
              <w:rPr>
                <w:rFonts w:ascii="Times New Roman" w:hAnsi="Times New Roman"/>
              </w:rPr>
              <w:t xml:space="preserve">using from and to dates that reflect the actual date(s) of the absence.  Use screen HMSUA to </w:t>
            </w:r>
            <w:r w:rsidR="00E137FF">
              <w:rPr>
                <w:rFonts w:ascii="Times New Roman" w:hAnsi="Times New Roman"/>
              </w:rPr>
              <w:t>enter</w:t>
            </w:r>
            <w:r w:rsidR="00943BF3">
              <w:rPr>
                <w:rFonts w:ascii="Times New Roman" w:hAnsi="Times New Roman"/>
              </w:rPr>
              <w:t xml:space="preserve"> the activity as shown below:</w:t>
            </w:r>
          </w:p>
        </w:tc>
      </w:tr>
    </w:tbl>
    <w:p w:rsidR="004D6039" w:rsidRDefault="004D6039" w:rsidP="004D6039">
      <w:pPr>
        <w:pStyle w:val="BlockLine"/>
        <w:jc w:val="right"/>
        <w:rPr>
          <w:i/>
          <w:sz w:val="16"/>
          <w:szCs w:val="16"/>
        </w:rPr>
      </w:pPr>
    </w:p>
    <w:tbl>
      <w:tblPr>
        <w:tblW w:w="1091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82"/>
        <w:gridCol w:w="9137"/>
      </w:tblGrid>
      <w:tr w:rsidR="00071973" w:rsidTr="00E81F0A">
        <w:trPr>
          <w:cantSplit/>
          <w:trHeight w:val="95"/>
        </w:trPr>
        <w:tc>
          <w:tcPr>
            <w:tcW w:w="1782" w:type="dxa"/>
          </w:tcPr>
          <w:p w:rsidR="00071973" w:rsidRPr="00FA7112" w:rsidRDefault="00071973" w:rsidP="00071973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>
              <w:rPr>
                <w:sz w:val="24"/>
                <w:szCs w:val="24"/>
              </w:rPr>
              <w:t>Other Considerations</w:t>
            </w:r>
          </w:p>
        </w:tc>
        <w:tc>
          <w:tcPr>
            <w:tcW w:w="9137" w:type="dxa"/>
          </w:tcPr>
          <w:p w:rsidR="00071973" w:rsidRDefault="00071973" w:rsidP="00071973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Some screens and reports will read “BONUS LEAVE” instead of “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>” until all programming changes are complete.  The labels in Payline correctly reflect “</w:t>
            </w:r>
            <w:r w:rsidR="0075380D">
              <w:rPr>
                <w:rFonts w:ascii="Times New Roman" w:hAnsi="Times New Roman"/>
                <w:szCs w:val="24"/>
              </w:rPr>
              <w:t>PARENTAL LEAVE</w:t>
            </w:r>
            <w:r>
              <w:rPr>
                <w:rFonts w:ascii="Times New Roman" w:hAnsi="Times New Roman"/>
                <w:szCs w:val="24"/>
              </w:rPr>
              <w:t>” for the benefit of the employee.  The incorrect labels will not affect processing.</w:t>
            </w:r>
          </w:p>
          <w:p w:rsidR="00071973" w:rsidRDefault="00071973" w:rsidP="00071973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6E3265" w:rsidRDefault="0075380D" w:rsidP="00E137FF">
            <w:pPr>
              <w:pStyle w:val="Extmem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Parental Leave</w:t>
            </w:r>
            <w:r w:rsidR="00071973">
              <w:rPr>
                <w:rFonts w:ascii="Times New Roman" w:hAnsi="Times New Roman"/>
                <w:szCs w:val="24"/>
              </w:rPr>
              <w:t xml:space="preserve"> is not eligible for payout and therefore will not be includ</w:t>
            </w:r>
            <w:r w:rsidR="00E137FF">
              <w:rPr>
                <w:rFonts w:ascii="Times New Roman" w:hAnsi="Times New Roman"/>
                <w:szCs w:val="24"/>
              </w:rPr>
              <w:t>ed in leave liability reporting.</w:t>
            </w:r>
          </w:p>
        </w:tc>
      </w:tr>
    </w:tbl>
    <w:p w:rsidR="005A677D" w:rsidRDefault="005A677D" w:rsidP="005A677D">
      <w:pPr>
        <w:pStyle w:val="BlockLine"/>
        <w:jc w:val="right"/>
        <w:rPr>
          <w:i/>
          <w:sz w:val="16"/>
          <w:szCs w:val="16"/>
        </w:rPr>
      </w:pPr>
    </w:p>
    <w:p w:rsidR="00603826" w:rsidRPr="005217A8" w:rsidRDefault="00603826" w:rsidP="00603826">
      <w:pPr>
        <w:rPr>
          <w:sz w:val="28"/>
          <w:szCs w:val="28"/>
        </w:rPr>
      </w:pPr>
      <w:r>
        <w:rPr>
          <w:b/>
          <w:sz w:val="28"/>
          <w:szCs w:val="28"/>
        </w:rPr>
        <w:t>Payroll Expenditure Update</w:t>
      </w:r>
      <w:r>
        <w:rPr>
          <w:b/>
          <w:sz w:val="28"/>
          <w:szCs w:val="28"/>
        </w:rPr>
        <w:tab/>
      </w:r>
    </w:p>
    <w:p w:rsidR="00603826" w:rsidRPr="005F3A3C" w:rsidRDefault="00603826" w:rsidP="00603826">
      <w:pPr>
        <w:pStyle w:val="BlockLine"/>
        <w:rPr>
          <w:b/>
          <w:sz w:val="16"/>
          <w:szCs w:val="16"/>
        </w:rPr>
      </w:pPr>
    </w:p>
    <w:tbl>
      <w:tblPr>
        <w:tblW w:w="1091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82"/>
        <w:gridCol w:w="9137"/>
      </w:tblGrid>
      <w:tr w:rsidR="00603826" w:rsidTr="00887EED">
        <w:trPr>
          <w:cantSplit/>
          <w:trHeight w:val="95"/>
        </w:trPr>
        <w:tc>
          <w:tcPr>
            <w:tcW w:w="1782" w:type="dxa"/>
          </w:tcPr>
          <w:p w:rsidR="00603826" w:rsidRPr="00FA7112" w:rsidRDefault="00603826" w:rsidP="00603826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>
              <w:rPr>
                <w:sz w:val="24"/>
                <w:szCs w:val="24"/>
              </w:rPr>
              <w:t>Eliminated Payroll Account Codes</w:t>
            </w:r>
          </w:p>
        </w:tc>
        <w:tc>
          <w:tcPr>
            <w:tcW w:w="9137" w:type="dxa"/>
          </w:tcPr>
          <w:p w:rsidR="00603826" w:rsidRPr="00F16D72" w:rsidRDefault="00603826" w:rsidP="00603826">
            <w:pPr>
              <w:shd w:val="clear" w:color="auto" w:fill="FFFFFF"/>
              <w:rPr>
                <w:szCs w:val="24"/>
              </w:rPr>
            </w:pPr>
            <w:r w:rsidRPr="00603826">
              <w:rPr>
                <w:szCs w:val="24"/>
              </w:rPr>
              <w:t xml:space="preserve">During the </w:t>
            </w:r>
            <w:r w:rsidRPr="00F16D72">
              <w:rPr>
                <w:szCs w:val="24"/>
              </w:rPr>
              <w:t>Cardinal p</w:t>
            </w:r>
            <w:r w:rsidRPr="00603826">
              <w:rPr>
                <w:szCs w:val="24"/>
              </w:rPr>
              <w:t xml:space="preserve">ayroll project it was </w:t>
            </w:r>
            <w:r w:rsidRPr="00F16D72">
              <w:rPr>
                <w:szCs w:val="24"/>
              </w:rPr>
              <w:t>identified</w:t>
            </w:r>
            <w:r w:rsidRPr="00603826">
              <w:rPr>
                <w:szCs w:val="24"/>
              </w:rPr>
              <w:t xml:space="preserve"> that </w:t>
            </w:r>
            <w:r w:rsidR="00EB378C" w:rsidRPr="00F16D72">
              <w:rPr>
                <w:szCs w:val="24"/>
              </w:rPr>
              <w:t xml:space="preserve">certain </w:t>
            </w:r>
            <w:r w:rsidR="008B3D79">
              <w:rPr>
                <w:szCs w:val="24"/>
              </w:rPr>
              <w:t xml:space="preserve">deduction mappings used by CIPPS to charge payroll </w:t>
            </w:r>
            <w:r w:rsidRPr="00603826">
              <w:rPr>
                <w:szCs w:val="24"/>
              </w:rPr>
              <w:t>expenditure</w:t>
            </w:r>
            <w:r w:rsidR="008B3D79">
              <w:rPr>
                <w:szCs w:val="24"/>
              </w:rPr>
              <w:t>s</w:t>
            </w:r>
            <w:r w:rsidRPr="00603826">
              <w:rPr>
                <w:szCs w:val="24"/>
              </w:rPr>
              <w:t xml:space="preserve"> w</w:t>
            </w:r>
            <w:r w:rsidR="0000167B">
              <w:rPr>
                <w:szCs w:val="24"/>
              </w:rPr>
              <w:t>ill</w:t>
            </w:r>
            <w:r w:rsidRPr="00603826">
              <w:rPr>
                <w:szCs w:val="24"/>
              </w:rPr>
              <w:t xml:space="preserve"> not work </w:t>
            </w:r>
            <w:r w:rsidRPr="00F16D72">
              <w:rPr>
                <w:szCs w:val="24"/>
              </w:rPr>
              <w:t xml:space="preserve">after </w:t>
            </w:r>
            <w:r w:rsidR="0000167B" w:rsidRPr="00F16D72">
              <w:rPr>
                <w:szCs w:val="24"/>
              </w:rPr>
              <w:t>convers</w:t>
            </w:r>
            <w:r w:rsidR="0000167B">
              <w:rPr>
                <w:szCs w:val="24"/>
              </w:rPr>
              <w:t>ion</w:t>
            </w:r>
            <w:r w:rsidRPr="00F16D72">
              <w:rPr>
                <w:szCs w:val="24"/>
              </w:rPr>
              <w:t xml:space="preserve"> to Cardinal</w:t>
            </w:r>
            <w:r w:rsidR="005929D2">
              <w:rPr>
                <w:szCs w:val="24"/>
              </w:rPr>
              <w:t xml:space="preserve"> HCM</w:t>
            </w:r>
            <w:r w:rsidRPr="00F16D72">
              <w:rPr>
                <w:szCs w:val="24"/>
              </w:rPr>
              <w:t>.</w:t>
            </w:r>
          </w:p>
          <w:p w:rsidR="00603826" w:rsidRPr="00F16D72" w:rsidRDefault="00603826" w:rsidP="00603826">
            <w:pPr>
              <w:shd w:val="clear" w:color="auto" w:fill="FFFFFF"/>
              <w:rPr>
                <w:szCs w:val="24"/>
              </w:rPr>
            </w:pPr>
          </w:p>
          <w:p w:rsidR="00603826" w:rsidRPr="00F16D72" w:rsidRDefault="00603826" w:rsidP="00603826">
            <w:pPr>
              <w:shd w:val="clear" w:color="auto" w:fill="FFFFFF"/>
              <w:rPr>
                <w:szCs w:val="24"/>
              </w:rPr>
            </w:pPr>
            <w:r w:rsidRPr="00F16D72">
              <w:rPr>
                <w:szCs w:val="24"/>
              </w:rPr>
              <w:t xml:space="preserve">To better prepare for </w:t>
            </w:r>
            <w:r w:rsidR="00EB378C" w:rsidRPr="00F16D72">
              <w:rPr>
                <w:szCs w:val="24"/>
              </w:rPr>
              <w:t>future conversion</w:t>
            </w:r>
            <w:r w:rsidRPr="00F16D72">
              <w:rPr>
                <w:szCs w:val="24"/>
              </w:rPr>
              <w:t>, it has been decided to move forward with th</w:t>
            </w:r>
            <w:r w:rsidR="00EB378C" w:rsidRPr="00F16D72">
              <w:rPr>
                <w:szCs w:val="24"/>
              </w:rPr>
              <w:t>e elimination of the following A</w:t>
            </w:r>
            <w:r w:rsidRPr="00F16D72">
              <w:rPr>
                <w:szCs w:val="24"/>
              </w:rPr>
              <w:t xml:space="preserve">ccount </w:t>
            </w:r>
            <w:r w:rsidR="00EB378C" w:rsidRPr="00F16D72">
              <w:rPr>
                <w:szCs w:val="24"/>
              </w:rPr>
              <w:t xml:space="preserve">(object) </w:t>
            </w:r>
            <w:r w:rsidRPr="00F16D72">
              <w:rPr>
                <w:szCs w:val="24"/>
              </w:rPr>
              <w:t xml:space="preserve">codes </w:t>
            </w:r>
            <w:r w:rsidR="0000167B">
              <w:rPr>
                <w:szCs w:val="24"/>
              </w:rPr>
              <w:t>effective 08/13/2018</w:t>
            </w:r>
            <w:r w:rsidRPr="00F16D72">
              <w:rPr>
                <w:szCs w:val="24"/>
              </w:rPr>
              <w:t>:</w:t>
            </w:r>
          </w:p>
          <w:p w:rsidR="00603826" w:rsidRPr="00F16D72" w:rsidRDefault="00603826" w:rsidP="00603826">
            <w:pPr>
              <w:shd w:val="clear" w:color="auto" w:fill="FFFFFF"/>
              <w:rPr>
                <w:szCs w:val="24"/>
              </w:rPr>
            </w:pPr>
          </w:p>
          <w:p w:rsidR="00603826" w:rsidRPr="00F16D72" w:rsidRDefault="00EB378C" w:rsidP="00EB378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Cs w:val="24"/>
              </w:rPr>
            </w:pPr>
            <w:r w:rsidRPr="00F16D72">
              <w:rPr>
                <w:szCs w:val="24"/>
              </w:rPr>
              <w:t>Account 5011130 (object 1113) will no longer be used to identify payroll FICA expenditures related to wage employees.  Instead</w:t>
            </w:r>
            <w:r w:rsidR="0000167B">
              <w:rPr>
                <w:szCs w:val="24"/>
              </w:rPr>
              <w:t>,</w:t>
            </w:r>
            <w:r w:rsidRPr="00F16D72">
              <w:rPr>
                <w:szCs w:val="24"/>
              </w:rPr>
              <w:t xml:space="preserve"> all payroll related FICA expenditures will be charged to </w:t>
            </w:r>
            <w:r w:rsidR="0000167B">
              <w:rPr>
                <w:szCs w:val="24"/>
              </w:rPr>
              <w:t>a</w:t>
            </w:r>
            <w:r w:rsidRPr="00F16D72">
              <w:rPr>
                <w:szCs w:val="24"/>
              </w:rPr>
              <w:t>ccount 5011120 (object 1112).</w:t>
            </w:r>
          </w:p>
          <w:p w:rsidR="00EB378C" w:rsidRPr="00F16D72" w:rsidRDefault="00EB378C" w:rsidP="00EB378C">
            <w:pPr>
              <w:shd w:val="clear" w:color="auto" w:fill="FFFFFF"/>
              <w:rPr>
                <w:szCs w:val="24"/>
              </w:rPr>
            </w:pPr>
          </w:p>
          <w:p w:rsidR="00603826" w:rsidRPr="00F16D72" w:rsidRDefault="00EB378C" w:rsidP="005929D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Cs w:val="24"/>
              </w:rPr>
            </w:pPr>
            <w:r w:rsidRPr="00F16D72">
              <w:rPr>
                <w:szCs w:val="24"/>
              </w:rPr>
              <w:t>Account 50</w:t>
            </w:r>
            <w:r w:rsidR="00603826" w:rsidRPr="00F16D72">
              <w:rPr>
                <w:szCs w:val="24"/>
              </w:rPr>
              <w:t>1165</w:t>
            </w:r>
            <w:r w:rsidRPr="00F16D72">
              <w:rPr>
                <w:szCs w:val="24"/>
              </w:rPr>
              <w:t>0</w:t>
            </w:r>
            <w:r w:rsidR="00603826" w:rsidRPr="00F16D72">
              <w:rPr>
                <w:szCs w:val="24"/>
              </w:rPr>
              <w:t xml:space="preserve"> </w:t>
            </w:r>
            <w:r w:rsidRPr="00F16D72">
              <w:rPr>
                <w:szCs w:val="24"/>
              </w:rPr>
              <w:t xml:space="preserve">(object 1165) </w:t>
            </w:r>
            <w:r w:rsidR="00603826" w:rsidRPr="00F16D72">
              <w:rPr>
                <w:szCs w:val="24"/>
              </w:rPr>
              <w:t xml:space="preserve">which is currently used to capture </w:t>
            </w:r>
            <w:r w:rsidR="005929D2">
              <w:rPr>
                <w:szCs w:val="24"/>
              </w:rPr>
              <w:t xml:space="preserve">employee contributions to retirement made by the </w:t>
            </w:r>
            <w:r w:rsidRPr="00F16D72">
              <w:rPr>
                <w:szCs w:val="24"/>
              </w:rPr>
              <w:t>e</w:t>
            </w:r>
            <w:r w:rsidR="00603826" w:rsidRPr="00F16D72">
              <w:rPr>
                <w:szCs w:val="24"/>
              </w:rPr>
              <w:t>mployer</w:t>
            </w:r>
            <w:r w:rsidR="005929D2">
              <w:rPr>
                <w:szCs w:val="24"/>
              </w:rPr>
              <w:t xml:space="preserve"> on</w:t>
            </w:r>
            <w:r w:rsidR="00603826" w:rsidRPr="00F16D72">
              <w:rPr>
                <w:szCs w:val="24"/>
              </w:rPr>
              <w:t xml:space="preserve"> behalf of the </w:t>
            </w:r>
            <w:r w:rsidRPr="00F16D72">
              <w:rPr>
                <w:szCs w:val="24"/>
              </w:rPr>
              <w:t>e</w:t>
            </w:r>
            <w:r w:rsidR="00603826" w:rsidRPr="00F16D72">
              <w:rPr>
                <w:szCs w:val="24"/>
              </w:rPr>
              <w:t>mployee</w:t>
            </w:r>
            <w:r w:rsidR="005929D2">
              <w:rPr>
                <w:szCs w:val="24"/>
              </w:rPr>
              <w:t xml:space="preserve"> for certain eligible positions </w:t>
            </w:r>
            <w:r w:rsidR="002B2820">
              <w:rPr>
                <w:szCs w:val="24"/>
              </w:rPr>
              <w:t>(Deduction 127)</w:t>
            </w:r>
            <w:r w:rsidRPr="00F16D72">
              <w:rPr>
                <w:szCs w:val="24"/>
              </w:rPr>
              <w:t xml:space="preserve"> will be eliminated.  Instead, </w:t>
            </w:r>
            <w:r w:rsidR="002B2820">
              <w:rPr>
                <w:szCs w:val="24"/>
              </w:rPr>
              <w:t>Deduction 127</w:t>
            </w:r>
            <w:r w:rsidRPr="00F16D72">
              <w:rPr>
                <w:szCs w:val="24"/>
              </w:rPr>
              <w:t xml:space="preserve"> will be charged</w:t>
            </w:r>
            <w:r w:rsidR="00603826" w:rsidRPr="00F16D72">
              <w:rPr>
                <w:szCs w:val="24"/>
              </w:rPr>
              <w:t xml:space="preserve"> to </w:t>
            </w:r>
            <w:r w:rsidR="005929D2">
              <w:rPr>
                <w:szCs w:val="24"/>
              </w:rPr>
              <w:t>a</w:t>
            </w:r>
            <w:r w:rsidRPr="00F16D72">
              <w:rPr>
                <w:szCs w:val="24"/>
              </w:rPr>
              <w:t>ccount 50</w:t>
            </w:r>
            <w:r w:rsidR="00603826" w:rsidRPr="00F16D72">
              <w:rPr>
                <w:szCs w:val="24"/>
              </w:rPr>
              <w:t>1111</w:t>
            </w:r>
            <w:r w:rsidRPr="00F16D72">
              <w:rPr>
                <w:szCs w:val="24"/>
              </w:rPr>
              <w:t>0 (object 1111)</w:t>
            </w:r>
            <w:r w:rsidR="00603826" w:rsidRPr="00F16D72">
              <w:rPr>
                <w:szCs w:val="24"/>
              </w:rPr>
              <w:t>.</w:t>
            </w:r>
          </w:p>
        </w:tc>
      </w:tr>
    </w:tbl>
    <w:p w:rsidR="00C901C5" w:rsidRPr="00262887" w:rsidRDefault="00262887" w:rsidP="00262887">
      <w:pPr>
        <w:pStyle w:val="BlockLine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Continued on the next page</w:t>
      </w:r>
    </w:p>
    <w:p w:rsidR="006E3265" w:rsidRDefault="006E3265" w:rsidP="006E3265"/>
    <w:p w:rsidR="006E3265" w:rsidRDefault="006E3265" w:rsidP="006E3265"/>
    <w:p w:rsidR="006E3265" w:rsidRDefault="006E3265" w:rsidP="006E3265"/>
    <w:p w:rsidR="0085404C" w:rsidRDefault="0085404C" w:rsidP="006E3265">
      <w:pPr>
        <w:rPr>
          <w:b/>
          <w:sz w:val="28"/>
          <w:szCs w:val="28"/>
        </w:rPr>
      </w:pPr>
    </w:p>
    <w:p w:rsidR="002B2820" w:rsidRDefault="002B2820" w:rsidP="006E3265">
      <w:pPr>
        <w:rPr>
          <w:b/>
          <w:sz w:val="28"/>
          <w:szCs w:val="28"/>
        </w:rPr>
      </w:pPr>
    </w:p>
    <w:p w:rsidR="0000167B" w:rsidRDefault="000016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3265" w:rsidRPr="006E3265" w:rsidRDefault="006E3265" w:rsidP="006E3265">
      <w:pPr>
        <w:rPr>
          <w:szCs w:val="24"/>
        </w:rPr>
      </w:pPr>
      <w:r>
        <w:rPr>
          <w:b/>
          <w:sz w:val="28"/>
          <w:szCs w:val="28"/>
        </w:rPr>
        <w:lastRenderedPageBreak/>
        <w:t>Payroll Expenditure Update</w:t>
      </w:r>
      <w:r>
        <w:rPr>
          <w:szCs w:val="24"/>
        </w:rPr>
        <w:t xml:space="preserve">, </w:t>
      </w:r>
      <w:r w:rsidRPr="005217A8">
        <w:rPr>
          <w:szCs w:val="24"/>
        </w:rPr>
        <w:t>continued</w:t>
      </w:r>
    </w:p>
    <w:p w:rsidR="006E3265" w:rsidRPr="005F3A3C" w:rsidRDefault="006E3265" w:rsidP="006E3265">
      <w:pPr>
        <w:pStyle w:val="BlockLine"/>
        <w:rPr>
          <w:b/>
          <w:sz w:val="16"/>
          <w:szCs w:val="16"/>
        </w:rPr>
      </w:pPr>
    </w:p>
    <w:tbl>
      <w:tblPr>
        <w:tblW w:w="1091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4"/>
        <w:gridCol w:w="9205"/>
      </w:tblGrid>
      <w:tr w:rsidR="00C901C5" w:rsidTr="00887EED">
        <w:trPr>
          <w:cantSplit/>
          <w:trHeight w:val="95"/>
        </w:trPr>
        <w:tc>
          <w:tcPr>
            <w:tcW w:w="1714" w:type="dxa"/>
          </w:tcPr>
          <w:p w:rsidR="00C901C5" w:rsidRPr="00FA7112" w:rsidRDefault="00C901C5" w:rsidP="00C901C5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 w:rsidR="008B3D79">
              <w:t xml:space="preserve">Reminder: </w:t>
            </w:r>
            <w:r w:rsidR="00304ABF">
              <w:t>Agency Account Code</w:t>
            </w:r>
          </w:p>
        </w:tc>
        <w:tc>
          <w:tcPr>
            <w:tcW w:w="9205" w:type="dxa"/>
          </w:tcPr>
          <w:p w:rsidR="00C901C5" w:rsidRDefault="00C901C5" w:rsidP="00220E0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</w:t>
            </w:r>
            <w:r w:rsidR="00F16D72">
              <w:rPr>
                <w:rFonts w:ascii="Times New Roman" w:hAnsi="Times New Roman"/>
                <w:szCs w:val="24"/>
              </w:rPr>
              <w:t xml:space="preserve">convention used for the </w:t>
            </w:r>
            <w:r>
              <w:rPr>
                <w:rFonts w:ascii="Times New Roman" w:hAnsi="Times New Roman"/>
                <w:szCs w:val="24"/>
              </w:rPr>
              <w:t xml:space="preserve">Agency Account Code on the NSSA Table is unique to each agency.  </w:t>
            </w:r>
            <w:r w:rsidR="00F16D72">
              <w:rPr>
                <w:rFonts w:ascii="Times New Roman" w:hAnsi="Times New Roman"/>
                <w:szCs w:val="24"/>
              </w:rPr>
              <w:t xml:space="preserve">Therefore, </w:t>
            </w:r>
            <w:r>
              <w:rPr>
                <w:rFonts w:ascii="Times New Roman" w:hAnsi="Times New Roman"/>
                <w:szCs w:val="24"/>
              </w:rPr>
              <w:t xml:space="preserve">agencies </w:t>
            </w:r>
            <w:r w:rsidR="00F16D72">
              <w:rPr>
                <w:rFonts w:ascii="Times New Roman" w:hAnsi="Times New Roman"/>
                <w:szCs w:val="24"/>
              </w:rPr>
              <w:t>can</w:t>
            </w:r>
            <w:r>
              <w:rPr>
                <w:rFonts w:ascii="Times New Roman" w:hAnsi="Times New Roman"/>
                <w:szCs w:val="24"/>
              </w:rPr>
              <w:t xml:space="preserve"> create a “key”</w:t>
            </w:r>
            <w:r w:rsidR="00220E07">
              <w:rPr>
                <w:rFonts w:ascii="Times New Roman" w:hAnsi="Times New Roman"/>
                <w:szCs w:val="24"/>
              </w:rPr>
              <w:t xml:space="preserve"> </w:t>
            </w:r>
            <w:r w:rsidR="00F23300">
              <w:rPr>
                <w:rFonts w:ascii="Times New Roman" w:hAnsi="Times New Roman"/>
                <w:szCs w:val="24"/>
              </w:rPr>
              <w:t xml:space="preserve">or a shortcut code </w:t>
            </w:r>
            <w:r w:rsidR="005B4F9E">
              <w:rPr>
                <w:rFonts w:ascii="Times New Roman" w:hAnsi="Times New Roman"/>
                <w:szCs w:val="24"/>
              </w:rPr>
              <w:t xml:space="preserve">that </w:t>
            </w:r>
            <w:r w:rsidR="000568C8">
              <w:rPr>
                <w:rFonts w:ascii="Times New Roman" w:hAnsi="Times New Roman"/>
                <w:szCs w:val="24"/>
              </w:rPr>
              <w:t>is</w:t>
            </w:r>
            <w:r w:rsidR="005B4F9E">
              <w:rPr>
                <w:rFonts w:ascii="Times New Roman" w:hAnsi="Times New Roman"/>
                <w:szCs w:val="24"/>
              </w:rPr>
              <w:t xml:space="preserve"> </w:t>
            </w:r>
            <w:r w:rsidR="00220E07">
              <w:rPr>
                <w:rFonts w:ascii="Times New Roman" w:hAnsi="Times New Roman"/>
                <w:szCs w:val="24"/>
              </w:rPr>
              <w:t xml:space="preserve">a better </w:t>
            </w:r>
            <w:r w:rsidR="005B4F9E">
              <w:rPr>
                <w:rFonts w:ascii="Times New Roman" w:hAnsi="Times New Roman"/>
                <w:szCs w:val="24"/>
              </w:rPr>
              <w:t>representation of</w:t>
            </w:r>
            <w:r w:rsidR="00220E07">
              <w:rPr>
                <w:rFonts w:ascii="Times New Roman" w:hAnsi="Times New Roman"/>
                <w:szCs w:val="24"/>
              </w:rPr>
              <w:t xml:space="preserve"> the </w:t>
            </w:r>
            <w:r w:rsidR="005D6406">
              <w:rPr>
                <w:rFonts w:ascii="Times New Roman" w:hAnsi="Times New Roman"/>
                <w:szCs w:val="24"/>
              </w:rPr>
              <w:t xml:space="preserve">expenditure coding or </w:t>
            </w:r>
            <w:r w:rsidR="00220E07">
              <w:rPr>
                <w:rFonts w:ascii="Times New Roman" w:hAnsi="Times New Roman"/>
                <w:szCs w:val="24"/>
              </w:rPr>
              <w:t xml:space="preserve">Cardinal </w:t>
            </w:r>
            <w:r w:rsidR="0085404C">
              <w:rPr>
                <w:rFonts w:ascii="Times New Roman" w:hAnsi="Times New Roman"/>
                <w:szCs w:val="24"/>
              </w:rPr>
              <w:t>“</w:t>
            </w:r>
            <w:proofErr w:type="spellStart"/>
            <w:r w:rsidR="0085404C">
              <w:rPr>
                <w:rFonts w:ascii="Times New Roman" w:hAnsi="Times New Roman"/>
                <w:szCs w:val="24"/>
              </w:rPr>
              <w:t>Speedtype</w:t>
            </w:r>
            <w:proofErr w:type="spellEnd"/>
            <w:r w:rsidR="0085404C">
              <w:rPr>
                <w:rFonts w:ascii="Times New Roman" w:hAnsi="Times New Roman"/>
                <w:szCs w:val="24"/>
              </w:rPr>
              <w:t>”</w:t>
            </w:r>
            <w:r w:rsidR="005B4F9E">
              <w:rPr>
                <w:rFonts w:ascii="Times New Roman" w:hAnsi="Times New Roman"/>
                <w:szCs w:val="24"/>
              </w:rPr>
              <w:t xml:space="preserve"> associated with the payroll expenditure.</w:t>
            </w:r>
          </w:p>
          <w:p w:rsidR="00220E07" w:rsidRDefault="00220E07" w:rsidP="00220E07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304ABF" w:rsidRDefault="007D4534" w:rsidP="005B4F9E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Many agencies continue to use </w:t>
            </w:r>
            <w:r w:rsidR="0085404C">
              <w:rPr>
                <w:rFonts w:ascii="Times New Roman" w:hAnsi="Times New Roman"/>
                <w:szCs w:val="24"/>
              </w:rPr>
              <w:t>an old convention which require</w:t>
            </w:r>
            <w:r w:rsidR="00DF09C5"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</w:rPr>
              <w:t xml:space="preserve"> the complete string of old CARS </w:t>
            </w:r>
            <w:r w:rsidR="005B4F9E">
              <w:rPr>
                <w:rFonts w:ascii="Times New Roman" w:hAnsi="Times New Roman"/>
                <w:szCs w:val="24"/>
              </w:rPr>
              <w:t>codes and include</w:t>
            </w:r>
            <w:r w:rsidR="00DF09C5">
              <w:rPr>
                <w:rFonts w:ascii="Times New Roman" w:hAnsi="Times New Roman"/>
                <w:szCs w:val="24"/>
              </w:rPr>
              <w:t>d</w:t>
            </w:r>
            <w:r w:rsidR="005B4F9E">
              <w:rPr>
                <w:rFonts w:ascii="Times New Roman" w:hAnsi="Times New Roman"/>
                <w:szCs w:val="24"/>
              </w:rPr>
              <w:t xml:space="preserve"> spaces </w:t>
            </w:r>
            <w:r w:rsidR="00C74A32">
              <w:rPr>
                <w:rFonts w:ascii="Times New Roman" w:hAnsi="Times New Roman"/>
                <w:szCs w:val="24"/>
              </w:rPr>
              <w:t>making it</w:t>
            </w:r>
            <w:r w:rsidR="005B4F9E">
              <w:rPr>
                <w:rFonts w:ascii="Times New Roman" w:hAnsi="Times New Roman"/>
                <w:szCs w:val="24"/>
              </w:rPr>
              <w:t xml:space="preserve"> hard to </w:t>
            </w:r>
            <w:r w:rsidR="00304ABF">
              <w:rPr>
                <w:rFonts w:ascii="Times New Roman" w:hAnsi="Times New Roman"/>
                <w:szCs w:val="24"/>
              </w:rPr>
              <w:t>type</w:t>
            </w:r>
            <w:r w:rsidR="005B4F9E">
              <w:rPr>
                <w:rFonts w:ascii="Times New Roman" w:hAnsi="Times New Roman"/>
                <w:szCs w:val="24"/>
              </w:rPr>
              <w:t xml:space="preserve"> on screen HMBU1 in CIPPS.  This convention is not a State Payroll Operations requirement.  </w:t>
            </w:r>
          </w:p>
          <w:p w:rsidR="00304ABF" w:rsidRDefault="00304ABF" w:rsidP="005B4F9E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5B4F9E" w:rsidRDefault="00220E07" w:rsidP="00D11235">
            <w:pPr>
              <w:pStyle w:val="Extmem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As long as the </w:t>
            </w:r>
            <w:r w:rsidR="00157486" w:rsidRPr="00D11235">
              <w:rPr>
                <w:rFonts w:ascii="Times New Roman" w:hAnsi="Times New Roman"/>
                <w:b/>
                <w:szCs w:val="24"/>
              </w:rPr>
              <w:t>i</w:t>
            </w:r>
            <w:r w:rsidR="00F16D72" w:rsidRPr="00D11235">
              <w:rPr>
                <w:rFonts w:ascii="Times New Roman" w:hAnsi="Times New Roman"/>
                <w:b/>
                <w:szCs w:val="24"/>
              </w:rPr>
              <w:t>ndividual</w:t>
            </w:r>
            <w:r w:rsidR="00F16D72">
              <w:rPr>
                <w:rFonts w:ascii="Times New Roman" w:hAnsi="Times New Roman"/>
                <w:szCs w:val="24"/>
              </w:rPr>
              <w:t xml:space="preserve"> codes (</w:t>
            </w:r>
            <w:r w:rsidR="00304ABF">
              <w:rPr>
                <w:rFonts w:ascii="Times New Roman" w:hAnsi="Times New Roman"/>
                <w:szCs w:val="24"/>
              </w:rPr>
              <w:t>Fund, Program, Service Area, etc.</w:t>
            </w:r>
            <w:r w:rsidR="00F16D72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11235">
              <w:rPr>
                <w:rFonts w:ascii="Times New Roman" w:hAnsi="Times New Roman"/>
                <w:szCs w:val="24"/>
              </w:rPr>
              <w:t xml:space="preserve">are </w:t>
            </w:r>
            <w:r w:rsidR="00157486">
              <w:rPr>
                <w:rFonts w:ascii="Times New Roman" w:hAnsi="Times New Roman"/>
                <w:szCs w:val="24"/>
              </w:rPr>
              <w:t xml:space="preserve">mapped </w:t>
            </w:r>
            <w:r w:rsidR="00D11235">
              <w:rPr>
                <w:rFonts w:ascii="Times New Roman" w:hAnsi="Times New Roman"/>
                <w:szCs w:val="24"/>
              </w:rPr>
              <w:t xml:space="preserve">to the </w:t>
            </w:r>
            <w:r w:rsidR="00157486">
              <w:rPr>
                <w:rFonts w:ascii="Times New Roman" w:hAnsi="Times New Roman"/>
                <w:szCs w:val="24"/>
              </w:rPr>
              <w:t>Agency Account Code</w:t>
            </w:r>
            <w:r w:rsidR="00D11235">
              <w:rPr>
                <w:rFonts w:ascii="Times New Roman" w:hAnsi="Times New Roman"/>
                <w:szCs w:val="24"/>
              </w:rPr>
              <w:t xml:space="preserve"> field</w:t>
            </w:r>
            <w:r w:rsidR="00157486">
              <w:rPr>
                <w:rFonts w:ascii="Times New Roman" w:hAnsi="Times New Roman"/>
                <w:szCs w:val="24"/>
              </w:rPr>
              <w:t xml:space="preserve"> </w:t>
            </w:r>
            <w:r w:rsidR="005D6406">
              <w:rPr>
                <w:rFonts w:ascii="Times New Roman" w:hAnsi="Times New Roman"/>
                <w:szCs w:val="24"/>
              </w:rPr>
              <w:t xml:space="preserve">in NSSA </w:t>
            </w:r>
            <w:r w:rsidR="00D11235">
              <w:rPr>
                <w:rFonts w:ascii="Times New Roman" w:hAnsi="Times New Roman"/>
                <w:szCs w:val="24"/>
              </w:rPr>
              <w:t xml:space="preserve">and </w:t>
            </w:r>
            <w:r>
              <w:rPr>
                <w:rFonts w:ascii="Times New Roman" w:hAnsi="Times New Roman"/>
                <w:szCs w:val="24"/>
              </w:rPr>
              <w:t xml:space="preserve">reflect </w:t>
            </w:r>
            <w:r w:rsidR="00F16D72">
              <w:rPr>
                <w:rFonts w:ascii="Times New Roman" w:hAnsi="Times New Roman"/>
                <w:szCs w:val="24"/>
              </w:rPr>
              <w:t>the old CARS values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5B4F9E">
              <w:rPr>
                <w:rFonts w:ascii="Times New Roman" w:hAnsi="Times New Roman"/>
                <w:szCs w:val="24"/>
              </w:rPr>
              <w:t xml:space="preserve">agencies can </w:t>
            </w:r>
            <w:r w:rsidR="00D11235">
              <w:rPr>
                <w:rFonts w:ascii="Times New Roman" w:hAnsi="Times New Roman"/>
                <w:szCs w:val="24"/>
              </w:rPr>
              <w:t xml:space="preserve">use any shortcut in the </w:t>
            </w:r>
            <w:r w:rsidR="00AD0D37">
              <w:rPr>
                <w:rFonts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szCs w:val="24"/>
              </w:rPr>
              <w:t>Agency Account Code</w:t>
            </w:r>
            <w:r w:rsidR="00AD0D37">
              <w:rPr>
                <w:rFonts w:ascii="Times New Roman" w:hAnsi="Times New Roman"/>
                <w:szCs w:val="24"/>
              </w:rPr>
              <w:t>”</w:t>
            </w:r>
            <w:r w:rsidR="005B4F9E">
              <w:rPr>
                <w:rFonts w:ascii="Times New Roman" w:hAnsi="Times New Roman"/>
                <w:szCs w:val="24"/>
              </w:rPr>
              <w:t xml:space="preserve"> </w:t>
            </w:r>
            <w:r w:rsidR="007C7E35">
              <w:rPr>
                <w:rFonts w:ascii="Times New Roman" w:hAnsi="Times New Roman"/>
                <w:szCs w:val="24"/>
              </w:rPr>
              <w:t xml:space="preserve">field </w:t>
            </w:r>
            <w:r w:rsidR="005B4F9E">
              <w:rPr>
                <w:rFonts w:ascii="Times New Roman" w:hAnsi="Times New Roman"/>
                <w:szCs w:val="24"/>
              </w:rPr>
              <w:t>that better conforms to their own purposes.</w:t>
            </w:r>
          </w:p>
        </w:tc>
      </w:tr>
    </w:tbl>
    <w:p w:rsidR="005B4F9E" w:rsidRPr="005F3A3C" w:rsidRDefault="005B4F9E" w:rsidP="005B4F9E">
      <w:pPr>
        <w:pStyle w:val="BlockLine"/>
        <w:rPr>
          <w:b/>
          <w:sz w:val="16"/>
          <w:szCs w:val="16"/>
        </w:rPr>
      </w:pPr>
    </w:p>
    <w:p w:rsidR="00E95D87" w:rsidRPr="006E3265" w:rsidRDefault="00E95D87" w:rsidP="00E95D87">
      <w:pPr>
        <w:rPr>
          <w:szCs w:val="24"/>
        </w:rPr>
      </w:pPr>
      <w:r>
        <w:rPr>
          <w:b/>
          <w:sz w:val="28"/>
          <w:szCs w:val="28"/>
        </w:rPr>
        <w:t>Report 10 and Report 21 Update</w:t>
      </w:r>
    </w:p>
    <w:p w:rsidR="00E95D87" w:rsidRPr="005F3A3C" w:rsidRDefault="00E95D87" w:rsidP="00E95D87">
      <w:pPr>
        <w:pStyle w:val="BlockLine"/>
        <w:rPr>
          <w:b/>
          <w:sz w:val="16"/>
          <w:szCs w:val="16"/>
        </w:rPr>
      </w:pPr>
    </w:p>
    <w:tbl>
      <w:tblPr>
        <w:tblW w:w="1091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4"/>
        <w:gridCol w:w="9205"/>
      </w:tblGrid>
      <w:tr w:rsidR="00E95D87" w:rsidTr="00887EED">
        <w:trPr>
          <w:cantSplit/>
          <w:trHeight w:val="95"/>
        </w:trPr>
        <w:tc>
          <w:tcPr>
            <w:tcW w:w="1714" w:type="dxa"/>
          </w:tcPr>
          <w:p w:rsidR="00E95D87" w:rsidRPr="00FA7112" w:rsidRDefault="00E95D87" w:rsidP="00E95D87">
            <w:pPr>
              <w:pStyle w:val="Heading5"/>
              <w:rPr>
                <w:sz w:val="24"/>
                <w:szCs w:val="24"/>
              </w:rPr>
            </w:pPr>
            <w:r w:rsidRPr="00731B7C">
              <w:br w:type="page"/>
            </w:r>
            <w:r w:rsidRPr="00731B7C">
              <w:br w:type="page"/>
            </w:r>
            <w:r>
              <w:t>SSNs Removed</w:t>
            </w:r>
          </w:p>
        </w:tc>
        <w:tc>
          <w:tcPr>
            <w:tcW w:w="9205" w:type="dxa"/>
          </w:tcPr>
          <w:p w:rsidR="00E95D87" w:rsidRDefault="00E95D87" w:rsidP="00887EED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 Social Security Number (SSN) has been removed from Report 10 and Report 21</w:t>
            </w:r>
            <w:r w:rsidR="0085404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E95D87" w:rsidRDefault="00E95D87" w:rsidP="00887EED">
            <w:pPr>
              <w:pStyle w:val="Extmemo"/>
              <w:jc w:val="both"/>
              <w:rPr>
                <w:rFonts w:ascii="Times New Roman" w:hAnsi="Times New Roman"/>
                <w:szCs w:val="24"/>
              </w:rPr>
            </w:pPr>
          </w:p>
          <w:p w:rsidR="00E95D87" w:rsidRDefault="0085404C" w:rsidP="00823936">
            <w:pPr>
              <w:pStyle w:val="Extmem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The</w:t>
            </w:r>
            <w:r w:rsidR="00E95D87">
              <w:rPr>
                <w:rFonts w:ascii="Times New Roman" w:hAnsi="Times New Roman"/>
                <w:szCs w:val="24"/>
              </w:rPr>
              <w:t xml:space="preserve"> SSN is still visible on </w:t>
            </w:r>
            <w:r>
              <w:rPr>
                <w:rFonts w:ascii="Times New Roman" w:hAnsi="Times New Roman"/>
                <w:szCs w:val="24"/>
              </w:rPr>
              <w:t xml:space="preserve">historical </w:t>
            </w:r>
            <w:r w:rsidR="00E95D87">
              <w:rPr>
                <w:rFonts w:ascii="Times New Roman" w:hAnsi="Times New Roman"/>
                <w:szCs w:val="24"/>
              </w:rPr>
              <w:t xml:space="preserve">reports printed before </w:t>
            </w:r>
            <w:r>
              <w:rPr>
                <w:rFonts w:ascii="Times New Roman" w:hAnsi="Times New Roman"/>
                <w:szCs w:val="24"/>
              </w:rPr>
              <w:t>the update</w:t>
            </w:r>
            <w:r w:rsidR="00E95D87">
              <w:rPr>
                <w:rFonts w:ascii="Times New Roman" w:hAnsi="Times New Roman"/>
                <w:szCs w:val="24"/>
              </w:rPr>
              <w:t>.</w:t>
            </w:r>
            <w:r w:rsidR="0042513C">
              <w:rPr>
                <w:rFonts w:ascii="Times New Roman" w:hAnsi="Times New Roman"/>
                <w:szCs w:val="24"/>
              </w:rPr>
              <w:t xml:space="preserve">   With that in mind, be especially careful to redact sensitive information from </w:t>
            </w:r>
            <w:r w:rsidR="001B7101">
              <w:rPr>
                <w:rFonts w:ascii="Times New Roman" w:hAnsi="Times New Roman"/>
                <w:szCs w:val="24"/>
              </w:rPr>
              <w:t>historical</w:t>
            </w:r>
            <w:r w:rsidR="0042513C">
              <w:rPr>
                <w:rFonts w:ascii="Times New Roman" w:hAnsi="Times New Roman"/>
                <w:szCs w:val="24"/>
              </w:rPr>
              <w:t xml:space="preserve"> reports e</w:t>
            </w:r>
            <w:r w:rsidR="00E95D87">
              <w:rPr>
                <w:rFonts w:ascii="Times New Roman" w:hAnsi="Times New Roman"/>
                <w:szCs w:val="24"/>
              </w:rPr>
              <w:t xml:space="preserve">ven </w:t>
            </w:r>
            <w:r w:rsidR="0042513C">
              <w:rPr>
                <w:rFonts w:ascii="Times New Roman" w:hAnsi="Times New Roman"/>
                <w:szCs w:val="24"/>
              </w:rPr>
              <w:t>when</w:t>
            </w:r>
            <w:r w:rsidR="00E95D87">
              <w:rPr>
                <w:rFonts w:ascii="Times New Roman" w:hAnsi="Times New Roman"/>
                <w:szCs w:val="24"/>
              </w:rPr>
              <w:t xml:space="preserve"> emailing State Payroll Operations</w:t>
            </w:r>
            <w:r w:rsidR="0042513C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E95D87" w:rsidRPr="005F3A3C" w:rsidRDefault="00E95D87" w:rsidP="00E95D87">
      <w:pPr>
        <w:pStyle w:val="BlockLine"/>
        <w:rPr>
          <w:b/>
          <w:sz w:val="16"/>
          <w:szCs w:val="16"/>
        </w:rPr>
      </w:pPr>
    </w:p>
    <w:p w:rsidR="00F41E4E" w:rsidRPr="00F41E4E" w:rsidRDefault="00F41E4E" w:rsidP="00603826"/>
    <w:sectPr w:rsidR="00F41E4E" w:rsidRPr="00F41E4E" w:rsidSect="00B67A45">
      <w:headerReference w:type="default" r:id="rId14"/>
      <w:footerReference w:type="default" r:id="rId15"/>
      <w:pgSz w:w="12240" w:h="15840" w:code="1"/>
      <w:pgMar w:top="450" w:right="720" w:bottom="432" w:left="720" w:header="288" w:footer="14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28" w:rsidRDefault="00851F28" w:rsidP="007C617C">
      <w:pPr>
        <w:pStyle w:val="TableText"/>
      </w:pPr>
      <w:r>
        <w:separator/>
      </w:r>
    </w:p>
  </w:endnote>
  <w:endnote w:type="continuationSeparator" w:id="0">
    <w:p w:rsidR="00851F28" w:rsidRDefault="00851F28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45" w:rsidRDefault="00B67A45" w:rsidP="00B67A45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624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624B">
      <w:rPr>
        <w:rStyle w:val="PageNumber"/>
        <w:noProof/>
      </w:rPr>
      <w:t>5</w:t>
    </w:r>
    <w:r>
      <w:rPr>
        <w:rStyle w:val="PageNumber"/>
      </w:rPr>
      <w:fldChar w:fldCharType="end"/>
    </w:r>
  </w:p>
  <w:p w:rsidR="00B67A45" w:rsidRPr="009F7AFD" w:rsidRDefault="00B67A45" w:rsidP="00B67A45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  <w:r w:rsidRPr="002B53AF">
      <w:t>https://www.doa.virginia.gov/reference/payroll/bulletins.shtml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28" w:rsidRDefault="00851F28" w:rsidP="007C617C">
      <w:pPr>
        <w:pStyle w:val="TableText"/>
      </w:pPr>
      <w:r>
        <w:separator/>
      </w:r>
    </w:p>
  </w:footnote>
  <w:footnote w:type="continuationSeparator" w:id="0">
    <w:p w:rsidR="00851F28" w:rsidRDefault="00851F28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942"/>
      <w:gridCol w:w="3600"/>
    </w:tblGrid>
    <w:tr w:rsidR="00A552E5" w:rsidTr="00506C78">
      <w:trPr>
        <w:cantSplit/>
        <w:trHeight w:val="90"/>
      </w:trPr>
      <w:tc>
        <w:tcPr>
          <w:tcW w:w="3366" w:type="dxa"/>
          <w:tcBorders>
            <w:bottom w:val="double" w:sz="6" w:space="0" w:color="auto"/>
          </w:tcBorders>
        </w:tcPr>
        <w:p w:rsidR="00A552E5" w:rsidRDefault="00B67A45" w:rsidP="00A552E5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</w:t>
          </w:r>
          <w:r w:rsidR="00A552E5">
            <w:rPr>
              <w:b/>
              <w:sz w:val="20"/>
            </w:rPr>
            <w:t>alendar Year 2018</w:t>
          </w:r>
        </w:p>
      </w:tc>
      <w:tc>
        <w:tcPr>
          <w:tcW w:w="3942" w:type="dxa"/>
          <w:tcBorders>
            <w:bottom w:val="double" w:sz="6" w:space="0" w:color="auto"/>
          </w:tcBorders>
        </w:tcPr>
        <w:p w:rsidR="00A552E5" w:rsidRDefault="00CA731A" w:rsidP="00CF0E0E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August 1</w:t>
          </w:r>
          <w:r w:rsidR="00CF0E0E">
            <w:rPr>
              <w:b/>
              <w:sz w:val="20"/>
            </w:rPr>
            <w:t>5</w:t>
          </w:r>
          <w:r w:rsidR="00A552E5">
            <w:rPr>
              <w:b/>
              <w:sz w:val="20"/>
            </w:rPr>
            <w:t>, 2018</w:t>
          </w:r>
        </w:p>
      </w:tc>
      <w:tc>
        <w:tcPr>
          <w:tcW w:w="3600" w:type="dxa"/>
          <w:tcBorders>
            <w:bottom w:val="double" w:sz="6" w:space="0" w:color="auto"/>
          </w:tcBorders>
        </w:tcPr>
        <w:p w:rsidR="00A552E5" w:rsidRDefault="00A552E5" w:rsidP="00E0155D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Volume </w:t>
          </w:r>
          <w:r w:rsidR="001343D0">
            <w:rPr>
              <w:b/>
              <w:sz w:val="20"/>
            </w:rPr>
            <w:t>#</w:t>
          </w:r>
          <w:r w:rsidR="00EF31B1">
            <w:rPr>
              <w:b/>
              <w:sz w:val="20"/>
            </w:rPr>
            <w:t>2018-</w:t>
          </w:r>
          <w:r w:rsidR="00E0155D">
            <w:rPr>
              <w:b/>
              <w:sz w:val="20"/>
            </w:rPr>
            <w:t>09</w:t>
          </w:r>
        </w:p>
      </w:tc>
    </w:tr>
  </w:tbl>
  <w:p w:rsidR="00A552E5" w:rsidRDefault="00A55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B95"/>
    <w:multiLevelType w:val="hybridMultilevel"/>
    <w:tmpl w:val="6E38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1CB"/>
    <w:multiLevelType w:val="hybridMultilevel"/>
    <w:tmpl w:val="FFC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50BD"/>
    <w:multiLevelType w:val="hybridMultilevel"/>
    <w:tmpl w:val="6556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4CCB"/>
    <w:multiLevelType w:val="hybridMultilevel"/>
    <w:tmpl w:val="9C58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E3F"/>
    <w:multiLevelType w:val="hybridMultilevel"/>
    <w:tmpl w:val="AC024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6667"/>
    <w:multiLevelType w:val="hybridMultilevel"/>
    <w:tmpl w:val="EC76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64955"/>
    <w:multiLevelType w:val="multilevel"/>
    <w:tmpl w:val="0EC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83A19"/>
    <w:multiLevelType w:val="hybridMultilevel"/>
    <w:tmpl w:val="97F4F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55514"/>
    <w:multiLevelType w:val="hybridMultilevel"/>
    <w:tmpl w:val="56BA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CA72D61"/>
    <w:multiLevelType w:val="hybridMultilevel"/>
    <w:tmpl w:val="2138C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D1C17"/>
    <w:multiLevelType w:val="hybridMultilevel"/>
    <w:tmpl w:val="CFC2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81389"/>
    <w:multiLevelType w:val="hybridMultilevel"/>
    <w:tmpl w:val="4E06B140"/>
    <w:lvl w:ilvl="0" w:tplc="9288072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4"/>
    <w:rsid w:val="0000167B"/>
    <w:rsid w:val="00001CE4"/>
    <w:rsid w:val="00003B77"/>
    <w:rsid w:val="00004752"/>
    <w:rsid w:val="00004CD3"/>
    <w:rsid w:val="00004DB9"/>
    <w:rsid w:val="0000504A"/>
    <w:rsid w:val="000058C8"/>
    <w:rsid w:val="00005928"/>
    <w:rsid w:val="000061FB"/>
    <w:rsid w:val="000121C0"/>
    <w:rsid w:val="00016EE3"/>
    <w:rsid w:val="0001760B"/>
    <w:rsid w:val="00023C30"/>
    <w:rsid w:val="00025B28"/>
    <w:rsid w:val="00025C86"/>
    <w:rsid w:val="0002640E"/>
    <w:rsid w:val="00027A7D"/>
    <w:rsid w:val="00031A8E"/>
    <w:rsid w:val="00031C2F"/>
    <w:rsid w:val="000325BD"/>
    <w:rsid w:val="00034850"/>
    <w:rsid w:val="00034A69"/>
    <w:rsid w:val="00034ABB"/>
    <w:rsid w:val="00035044"/>
    <w:rsid w:val="0003624B"/>
    <w:rsid w:val="00037DBA"/>
    <w:rsid w:val="00041FEB"/>
    <w:rsid w:val="00043017"/>
    <w:rsid w:val="00043C21"/>
    <w:rsid w:val="00046661"/>
    <w:rsid w:val="00046DE9"/>
    <w:rsid w:val="00047732"/>
    <w:rsid w:val="00050CC7"/>
    <w:rsid w:val="00055290"/>
    <w:rsid w:val="0005668B"/>
    <w:rsid w:val="000568C8"/>
    <w:rsid w:val="000575E6"/>
    <w:rsid w:val="00057C63"/>
    <w:rsid w:val="00060B26"/>
    <w:rsid w:val="00062288"/>
    <w:rsid w:val="0006780E"/>
    <w:rsid w:val="00070458"/>
    <w:rsid w:val="00071973"/>
    <w:rsid w:val="000722EF"/>
    <w:rsid w:val="000736C4"/>
    <w:rsid w:val="00073D12"/>
    <w:rsid w:val="00073DAD"/>
    <w:rsid w:val="0007403B"/>
    <w:rsid w:val="00074937"/>
    <w:rsid w:val="0007606F"/>
    <w:rsid w:val="00080B1F"/>
    <w:rsid w:val="00081CDD"/>
    <w:rsid w:val="000853CE"/>
    <w:rsid w:val="00086DA9"/>
    <w:rsid w:val="00086DEB"/>
    <w:rsid w:val="00087B54"/>
    <w:rsid w:val="000928A2"/>
    <w:rsid w:val="000A1B5C"/>
    <w:rsid w:val="000A32EE"/>
    <w:rsid w:val="000A5D83"/>
    <w:rsid w:val="000A760F"/>
    <w:rsid w:val="000A7A20"/>
    <w:rsid w:val="000B0BE5"/>
    <w:rsid w:val="000B35A2"/>
    <w:rsid w:val="000B3A75"/>
    <w:rsid w:val="000B46F3"/>
    <w:rsid w:val="000B598B"/>
    <w:rsid w:val="000B7BE3"/>
    <w:rsid w:val="000C2566"/>
    <w:rsid w:val="000C2993"/>
    <w:rsid w:val="000C44E0"/>
    <w:rsid w:val="000C62B0"/>
    <w:rsid w:val="000C67E6"/>
    <w:rsid w:val="000C6E4C"/>
    <w:rsid w:val="000C7D97"/>
    <w:rsid w:val="000D0685"/>
    <w:rsid w:val="000D2A08"/>
    <w:rsid w:val="000D2CE5"/>
    <w:rsid w:val="000D3410"/>
    <w:rsid w:val="000D3694"/>
    <w:rsid w:val="000D4600"/>
    <w:rsid w:val="000D47F3"/>
    <w:rsid w:val="000D59EF"/>
    <w:rsid w:val="000D666D"/>
    <w:rsid w:val="000D7AC2"/>
    <w:rsid w:val="000E1301"/>
    <w:rsid w:val="000E1869"/>
    <w:rsid w:val="000E3103"/>
    <w:rsid w:val="000E3A25"/>
    <w:rsid w:val="000E404F"/>
    <w:rsid w:val="000E537F"/>
    <w:rsid w:val="000E5838"/>
    <w:rsid w:val="000E7D70"/>
    <w:rsid w:val="000F0117"/>
    <w:rsid w:val="000F0D6F"/>
    <w:rsid w:val="000F113D"/>
    <w:rsid w:val="000F187B"/>
    <w:rsid w:val="000F22DC"/>
    <w:rsid w:val="000F3786"/>
    <w:rsid w:val="000F3E48"/>
    <w:rsid w:val="000F5EAE"/>
    <w:rsid w:val="000F6A8F"/>
    <w:rsid w:val="000F7EA6"/>
    <w:rsid w:val="00100D13"/>
    <w:rsid w:val="00115C5B"/>
    <w:rsid w:val="00117B7F"/>
    <w:rsid w:val="0012199B"/>
    <w:rsid w:val="001219C0"/>
    <w:rsid w:val="00121B17"/>
    <w:rsid w:val="00123E43"/>
    <w:rsid w:val="001250AB"/>
    <w:rsid w:val="00125110"/>
    <w:rsid w:val="00125C84"/>
    <w:rsid w:val="00127273"/>
    <w:rsid w:val="00127A7B"/>
    <w:rsid w:val="0013114F"/>
    <w:rsid w:val="00131DF6"/>
    <w:rsid w:val="001343D0"/>
    <w:rsid w:val="0013541E"/>
    <w:rsid w:val="00135F2B"/>
    <w:rsid w:val="00136A70"/>
    <w:rsid w:val="00141255"/>
    <w:rsid w:val="001418A6"/>
    <w:rsid w:val="00141BFF"/>
    <w:rsid w:val="001421DE"/>
    <w:rsid w:val="00143DFD"/>
    <w:rsid w:val="00145DCD"/>
    <w:rsid w:val="00146FDC"/>
    <w:rsid w:val="001470AB"/>
    <w:rsid w:val="00150108"/>
    <w:rsid w:val="001514CE"/>
    <w:rsid w:val="00151D7E"/>
    <w:rsid w:val="001522AD"/>
    <w:rsid w:val="001524A6"/>
    <w:rsid w:val="001532E5"/>
    <w:rsid w:val="00157486"/>
    <w:rsid w:val="0016085E"/>
    <w:rsid w:val="00160C93"/>
    <w:rsid w:val="00162130"/>
    <w:rsid w:val="0016577E"/>
    <w:rsid w:val="00166056"/>
    <w:rsid w:val="001661AD"/>
    <w:rsid w:val="001671C7"/>
    <w:rsid w:val="001711AD"/>
    <w:rsid w:val="00172BF3"/>
    <w:rsid w:val="00173C76"/>
    <w:rsid w:val="00173D28"/>
    <w:rsid w:val="001758B4"/>
    <w:rsid w:val="00177CAF"/>
    <w:rsid w:val="00180B5E"/>
    <w:rsid w:val="00182D3D"/>
    <w:rsid w:val="00185EA1"/>
    <w:rsid w:val="00185EFE"/>
    <w:rsid w:val="0018670A"/>
    <w:rsid w:val="0018733A"/>
    <w:rsid w:val="0018772E"/>
    <w:rsid w:val="0019228A"/>
    <w:rsid w:val="001924FC"/>
    <w:rsid w:val="00196BB8"/>
    <w:rsid w:val="001970B8"/>
    <w:rsid w:val="0019734E"/>
    <w:rsid w:val="001976CC"/>
    <w:rsid w:val="001A0BC9"/>
    <w:rsid w:val="001B04E9"/>
    <w:rsid w:val="001B1692"/>
    <w:rsid w:val="001B3A21"/>
    <w:rsid w:val="001B658E"/>
    <w:rsid w:val="001B7101"/>
    <w:rsid w:val="001C228D"/>
    <w:rsid w:val="001C30AB"/>
    <w:rsid w:val="001C5105"/>
    <w:rsid w:val="001C5E8D"/>
    <w:rsid w:val="001D0552"/>
    <w:rsid w:val="001D0C3A"/>
    <w:rsid w:val="001D13F4"/>
    <w:rsid w:val="001D1433"/>
    <w:rsid w:val="001D2858"/>
    <w:rsid w:val="001D3036"/>
    <w:rsid w:val="001D3859"/>
    <w:rsid w:val="001D4288"/>
    <w:rsid w:val="001D5D8F"/>
    <w:rsid w:val="001E229E"/>
    <w:rsid w:val="001E2A7B"/>
    <w:rsid w:val="001E2CFE"/>
    <w:rsid w:val="001E2E1B"/>
    <w:rsid w:val="001E6E76"/>
    <w:rsid w:val="001F0A04"/>
    <w:rsid w:val="001F0A73"/>
    <w:rsid w:val="001F166C"/>
    <w:rsid w:val="001F58EC"/>
    <w:rsid w:val="001F7FFC"/>
    <w:rsid w:val="00200C55"/>
    <w:rsid w:val="0020570E"/>
    <w:rsid w:val="0020634A"/>
    <w:rsid w:val="0020718C"/>
    <w:rsid w:val="00207DDA"/>
    <w:rsid w:val="00211B19"/>
    <w:rsid w:val="00212381"/>
    <w:rsid w:val="00213E24"/>
    <w:rsid w:val="00214A28"/>
    <w:rsid w:val="00216D6B"/>
    <w:rsid w:val="00220E07"/>
    <w:rsid w:val="00221021"/>
    <w:rsid w:val="002215EE"/>
    <w:rsid w:val="002225D4"/>
    <w:rsid w:val="002244E4"/>
    <w:rsid w:val="00224527"/>
    <w:rsid w:val="002263CF"/>
    <w:rsid w:val="002276C7"/>
    <w:rsid w:val="00227E70"/>
    <w:rsid w:val="00230A49"/>
    <w:rsid w:val="00233935"/>
    <w:rsid w:val="00233A63"/>
    <w:rsid w:val="00236941"/>
    <w:rsid w:val="002412F8"/>
    <w:rsid w:val="0024180D"/>
    <w:rsid w:val="00243338"/>
    <w:rsid w:val="00244D87"/>
    <w:rsid w:val="00246866"/>
    <w:rsid w:val="00246ADD"/>
    <w:rsid w:val="002473A6"/>
    <w:rsid w:val="00252358"/>
    <w:rsid w:val="00252C61"/>
    <w:rsid w:val="00253BB5"/>
    <w:rsid w:val="00254854"/>
    <w:rsid w:val="00255FBC"/>
    <w:rsid w:val="002561AC"/>
    <w:rsid w:val="00257538"/>
    <w:rsid w:val="002616D8"/>
    <w:rsid w:val="00262261"/>
    <w:rsid w:val="002622A3"/>
    <w:rsid w:val="00262887"/>
    <w:rsid w:val="00265865"/>
    <w:rsid w:val="0026645D"/>
    <w:rsid w:val="002677C1"/>
    <w:rsid w:val="00267C84"/>
    <w:rsid w:val="0027216E"/>
    <w:rsid w:val="00273430"/>
    <w:rsid w:val="002745C9"/>
    <w:rsid w:val="00276909"/>
    <w:rsid w:val="00277585"/>
    <w:rsid w:val="002775F4"/>
    <w:rsid w:val="002801C0"/>
    <w:rsid w:val="00280263"/>
    <w:rsid w:val="00280AA4"/>
    <w:rsid w:val="00281797"/>
    <w:rsid w:val="00282F2D"/>
    <w:rsid w:val="00287D81"/>
    <w:rsid w:val="002900DF"/>
    <w:rsid w:val="00290BF1"/>
    <w:rsid w:val="00293BAE"/>
    <w:rsid w:val="00295E33"/>
    <w:rsid w:val="00297780"/>
    <w:rsid w:val="002A090F"/>
    <w:rsid w:val="002A0CC0"/>
    <w:rsid w:val="002A0F8D"/>
    <w:rsid w:val="002A10CC"/>
    <w:rsid w:val="002A1664"/>
    <w:rsid w:val="002A33FC"/>
    <w:rsid w:val="002A6633"/>
    <w:rsid w:val="002A6806"/>
    <w:rsid w:val="002A6A1B"/>
    <w:rsid w:val="002A7BA8"/>
    <w:rsid w:val="002B1EA3"/>
    <w:rsid w:val="002B24A6"/>
    <w:rsid w:val="002B2504"/>
    <w:rsid w:val="002B2820"/>
    <w:rsid w:val="002B53AF"/>
    <w:rsid w:val="002B6094"/>
    <w:rsid w:val="002B6B85"/>
    <w:rsid w:val="002C1C23"/>
    <w:rsid w:val="002C2601"/>
    <w:rsid w:val="002C34E3"/>
    <w:rsid w:val="002C3A91"/>
    <w:rsid w:val="002C53B8"/>
    <w:rsid w:val="002C6018"/>
    <w:rsid w:val="002C7360"/>
    <w:rsid w:val="002D14EF"/>
    <w:rsid w:val="002D1662"/>
    <w:rsid w:val="002D2483"/>
    <w:rsid w:val="002D2DAB"/>
    <w:rsid w:val="002D45FB"/>
    <w:rsid w:val="002D46F7"/>
    <w:rsid w:val="002D4E0E"/>
    <w:rsid w:val="002D5501"/>
    <w:rsid w:val="002D6045"/>
    <w:rsid w:val="002D7724"/>
    <w:rsid w:val="002E0C26"/>
    <w:rsid w:val="002E1208"/>
    <w:rsid w:val="002E48A6"/>
    <w:rsid w:val="002E4C89"/>
    <w:rsid w:val="002F02B0"/>
    <w:rsid w:val="002F0C85"/>
    <w:rsid w:val="002F0E27"/>
    <w:rsid w:val="002F173F"/>
    <w:rsid w:val="002F2757"/>
    <w:rsid w:val="002F6F61"/>
    <w:rsid w:val="00303129"/>
    <w:rsid w:val="00303AB2"/>
    <w:rsid w:val="00304474"/>
    <w:rsid w:val="00304ABF"/>
    <w:rsid w:val="0030540F"/>
    <w:rsid w:val="00305D6C"/>
    <w:rsid w:val="00305EC4"/>
    <w:rsid w:val="0030651C"/>
    <w:rsid w:val="00311FC4"/>
    <w:rsid w:val="00312595"/>
    <w:rsid w:val="00312A65"/>
    <w:rsid w:val="00314FC9"/>
    <w:rsid w:val="003164E9"/>
    <w:rsid w:val="003202A7"/>
    <w:rsid w:val="003208FE"/>
    <w:rsid w:val="0032216D"/>
    <w:rsid w:val="0032418A"/>
    <w:rsid w:val="00325E3A"/>
    <w:rsid w:val="00327E7B"/>
    <w:rsid w:val="003306BE"/>
    <w:rsid w:val="0033082C"/>
    <w:rsid w:val="003340ED"/>
    <w:rsid w:val="00334F86"/>
    <w:rsid w:val="00335537"/>
    <w:rsid w:val="003362EF"/>
    <w:rsid w:val="00342463"/>
    <w:rsid w:val="0034380B"/>
    <w:rsid w:val="00344704"/>
    <w:rsid w:val="00345E48"/>
    <w:rsid w:val="0034780F"/>
    <w:rsid w:val="00350F3F"/>
    <w:rsid w:val="0035312D"/>
    <w:rsid w:val="0035352F"/>
    <w:rsid w:val="00353733"/>
    <w:rsid w:val="00353940"/>
    <w:rsid w:val="003541FF"/>
    <w:rsid w:val="00354876"/>
    <w:rsid w:val="00355095"/>
    <w:rsid w:val="00357860"/>
    <w:rsid w:val="00357BF7"/>
    <w:rsid w:val="00357C6E"/>
    <w:rsid w:val="0036539D"/>
    <w:rsid w:val="00365D69"/>
    <w:rsid w:val="00365D95"/>
    <w:rsid w:val="00367AD1"/>
    <w:rsid w:val="0037013B"/>
    <w:rsid w:val="00370336"/>
    <w:rsid w:val="00370B7D"/>
    <w:rsid w:val="00370BDC"/>
    <w:rsid w:val="00372196"/>
    <w:rsid w:val="00374351"/>
    <w:rsid w:val="00375835"/>
    <w:rsid w:val="00380089"/>
    <w:rsid w:val="00380604"/>
    <w:rsid w:val="0038150C"/>
    <w:rsid w:val="00383578"/>
    <w:rsid w:val="00390379"/>
    <w:rsid w:val="003903D1"/>
    <w:rsid w:val="0039388E"/>
    <w:rsid w:val="00394137"/>
    <w:rsid w:val="003946B5"/>
    <w:rsid w:val="00395C00"/>
    <w:rsid w:val="003975ED"/>
    <w:rsid w:val="003A18A5"/>
    <w:rsid w:val="003A1CF2"/>
    <w:rsid w:val="003A21D1"/>
    <w:rsid w:val="003A53F0"/>
    <w:rsid w:val="003B0A0C"/>
    <w:rsid w:val="003B1967"/>
    <w:rsid w:val="003B7164"/>
    <w:rsid w:val="003B75D4"/>
    <w:rsid w:val="003C08CA"/>
    <w:rsid w:val="003C1B66"/>
    <w:rsid w:val="003C1BF0"/>
    <w:rsid w:val="003C22B0"/>
    <w:rsid w:val="003C2F06"/>
    <w:rsid w:val="003C5048"/>
    <w:rsid w:val="003C6D56"/>
    <w:rsid w:val="003C7961"/>
    <w:rsid w:val="003D3F81"/>
    <w:rsid w:val="003D7282"/>
    <w:rsid w:val="003D740C"/>
    <w:rsid w:val="003E0603"/>
    <w:rsid w:val="003E08C8"/>
    <w:rsid w:val="003E2BA4"/>
    <w:rsid w:val="003E357D"/>
    <w:rsid w:val="003E4762"/>
    <w:rsid w:val="003E607D"/>
    <w:rsid w:val="003F30F6"/>
    <w:rsid w:val="003F3609"/>
    <w:rsid w:val="003F3E5E"/>
    <w:rsid w:val="003F5862"/>
    <w:rsid w:val="003F58CD"/>
    <w:rsid w:val="003F7B3A"/>
    <w:rsid w:val="00405DA7"/>
    <w:rsid w:val="00407D4D"/>
    <w:rsid w:val="00407DEF"/>
    <w:rsid w:val="0041050B"/>
    <w:rsid w:val="00410D89"/>
    <w:rsid w:val="00412CCA"/>
    <w:rsid w:val="00413666"/>
    <w:rsid w:val="004145C7"/>
    <w:rsid w:val="004154A2"/>
    <w:rsid w:val="00415B8D"/>
    <w:rsid w:val="004160AE"/>
    <w:rsid w:val="00417285"/>
    <w:rsid w:val="004240F6"/>
    <w:rsid w:val="004242F6"/>
    <w:rsid w:val="00424892"/>
    <w:rsid w:val="00424DA9"/>
    <w:rsid w:val="0042513C"/>
    <w:rsid w:val="00425258"/>
    <w:rsid w:val="00426172"/>
    <w:rsid w:val="004273B3"/>
    <w:rsid w:val="00431DD9"/>
    <w:rsid w:val="00432588"/>
    <w:rsid w:val="004334F0"/>
    <w:rsid w:val="00434577"/>
    <w:rsid w:val="00435091"/>
    <w:rsid w:val="00436684"/>
    <w:rsid w:val="00440AC8"/>
    <w:rsid w:val="00441013"/>
    <w:rsid w:val="004431D0"/>
    <w:rsid w:val="0044450F"/>
    <w:rsid w:val="00444845"/>
    <w:rsid w:val="00444E1F"/>
    <w:rsid w:val="00447CB7"/>
    <w:rsid w:val="004502A6"/>
    <w:rsid w:val="004507EB"/>
    <w:rsid w:val="00451F9A"/>
    <w:rsid w:val="00455D62"/>
    <w:rsid w:val="00455DC9"/>
    <w:rsid w:val="00456899"/>
    <w:rsid w:val="00456CD8"/>
    <w:rsid w:val="00457169"/>
    <w:rsid w:val="00463F34"/>
    <w:rsid w:val="0046402E"/>
    <w:rsid w:val="0046437E"/>
    <w:rsid w:val="0046445E"/>
    <w:rsid w:val="00464F85"/>
    <w:rsid w:val="00466FB2"/>
    <w:rsid w:val="004704CE"/>
    <w:rsid w:val="00470A8B"/>
    <w:rsid w:val="00472253"/>
    <w:rsid w:val="00473017"/>
    <w:rsid w:val="0047452A"/>
    <w:rsid w:val="0047628F"/>
    <w:rsid w:val="00480977"/>
    <w:rsid w:val="00481C94"/>
    <w:rsid w:val="004842DE"/>
    <w:rsid w:val="0048610C"/>
    <w:rsid w:val="00487C1E"/>
    <w:rsid w:val="00491483"/>
    <w:rsid w:val="00491932"/>
    <w:rsid w:val="0049327D"/>
    <w:rsid w:val="00493E53"/>
    <w:rsid w:val="004A17C0"/>
    <w:rsid w:val="004A669F"/>
    <w:rsid w:val="004A68AC"/>
    <w:rsid w:val="004A7237"/>
    <w:rsid w:val="004B33D9"/>
    <w:rsid w:val="004B37E7"/>
    <w:rsid w:val="004B44C6"/>
    <w:rsid w:val="004B4F4D"/>
    <w:rsid w:val="004C5133"/>
    <w:rsid w:val="004C7604"/>
    <w:rsid w:val="004D0CDD"/>
    <w:rsid w:val="004D29A5"/>
    <w:rsid w:val="004D6039"/>
    <w:rsid w:val="004D6397"/>
    <w:rsid w:val="004D68BA"/>
    <w:rsid w:val="004D6951"/>
    <w:rsid w:val="004E2C96"/>
    <w:rsid w:val="004E4FEE"/>
    <w:rsid w:val="004E5D33"/>
    <w:rsid w:val="004E5DF0"/>
    <w:rsid w:val="004E5E88"/>
    <w:rsid w:val="004E5FDF"/>
    <w:rsid w:val="004E7249"/>
    <w:rsid w:val="004E7755"/>
    <w:rsid w:val="004F0178"/>
    <w:rsid w:val="004F42C7"/>
    <w:rsid w:val="004F4715"/>
    <w:rsid w:val="004F6A77"/>
    <w:rsid w:val="004F7FE7"/>
    <w:rsid w:val="00501D8D"/>
    <w:rsid w:val="00503D2E"/>
    <w:rsid w:val="00503F5C"/>
    <w:rsid w:val="005057BF"/>
    <w:rsid w:val="00505935"/>
    <w:rsid w:val="00505D2B"/>
    <w:rsid w:val="00505F15"/>
    <w:rsid w:val="00506C78"/>
    <w:rsid w:val="00510A2A"/>
    <w:rsid w:val="00512FE1"/>
    <w:rsid w:val="005133D0"/>
    <w:rsid w:val="00513E5A"/>
    <w:rsid w:val="005142FF"/>
    <w:rsid w:val="00514D16"/>
    <w:rsid w:val="00516FD4"/>
    <w:rsid w:val="00517AEE"/>
    <w:rsid w:val="005217A8"/>
    <w:rsid w:val="00521B99"/>
    <w:rsid w:val="00524A2D"/>
    <w:rsid w:val="00525773"/>
    <w:rsid w:val="00525C91"/>
    <w:rsid w:val="00526582"/>
    <w:rsid w:val="00532965"/>
    <w:rsid w:val="00532E62"/>
    <w:rsid w:val="0053300B"/>
    <w:rsid w:val="005365BC"/>
    <w:rsid w:val="0054034D"/>
    <w:rsid w:val="00540746"/>
    <w:rsid w:val="005411B7"/>
    <w:rsid w:val="005435EE"/>
    <w:rsid w:val="00544C63"/>
    <w:rsid w:val="00546E49"/>
    <w:rsid w:val="00547E67"/>
    <w:rsid w:val="00550920"/>
    <w:rsid w:val="005537E8"/>
    <w:rsid w:val="00554308"/>
    <w:rsid w:val="00554FB2"/>
    <w:rsid w:val="005569F0"/>
    <w:rsid w:val="005618BB"/>
    <w:rsid w:val="00563716"/>
    <w:rsid w:val="005654ED"/>
    <w:rsid w:val="00565D55"/>
    <w:rsid w:val="00566BC7"/>
    <w:rsid w:val="005712AB"/>
    <w:rsid w:val="00573CEC"/>
    <w:rsid w:val="00574373"/>
    <w:rsid w:val="00575B68"/>
    <w:rsid w:val="00575E04"/>
    <w:rsid w:val="005762DB"/>
    <w:rsid w:val="005770A7"/>
    <w:rsid w:val="00577D17"/>
    <w:rsid w:val="00580D09"/>
    <w:rsid w:val="00580D3C"/>
    <w:rsid w:val="00583B6D"/>
    <w:rsid w:val="00590A83"/>
    <w:rsid w:val="0059143B"/>
    <w:rsid w:val="005926A0"/>
    <w:rsid w:val="005929D2"/>
    <w:rsid w:val="00592D74"/>
    <w:rsid w:val="005A31F9"/>
    <w:rsid w:val="005A53B4"/>
    <w:rsid w:val="005A5737"/>
    <w:rsid w:val="005A677D"/>
    <w:rsid w:val="005A7EB5"/>
    <w:rsid w:val="005B0990"/>
    <w:rsid w:val="005B32A1"/>
    <w:rsid w:val="005B3763"/>
    <w:rsid w:val="005B3EB2"/>
    <w:rsid w:val="005B3EBA"/>
    <w:rsid w:val="005B416D"/>
    <w:rsid w:val="005B451F"/>
    <w:rsid w:val="005B4F9E"/>
    <w:rsid w:val="005C0228"/>
    <w:rsid w:val="005C2EFD"/>
    <w:rsid w:val="005C4C76"/>
    <w:rsid w:val="005C64CB"/>
    <w:rsid w:val="005C78BA"/>
    <w:rsid w:val="005D0E9B"/>
    <w:rsid w:val="005D1C79"/>
    <w:rsid w:val="005D1D71"/>
    <w:rsid w:val="005D1E5C"/>
    <w:rsid w:val="005D35F3"/>
    <w:rsid w:val="005D485F"/>
    <w:rsid w:val="005D4BDD"/>
    <w:rsid w:val="005D4E42"/>
    <w:rsid w:val="005D557A"/>
    <w:rsid w:val="005D6406"/>
    <w:rsid w:val="005D688B"/>
    <w:rsid w:val="005D73AB"/>
    <w:rsid w:val="005D7FC6"/>
    <w:rsid w:val="005E00B5"/>
    <w:rsid w:val="005E0971"/>
    <w:rsid w:val="005E153F"/>
    <w:rsid w:val="005E615D"/>
    <w:rsid w:val="005E63F0"/>
    <w:rsid w:val="005E6D2B"/>
    <w:rsid w:val="005E78B4"/>
    <w:rsid w:val="005E7933"/>
    <w:rsid w:val="005F336E"/>
    <w:rsid w:val="005F3A3C"/>
    <w:rsid w:val="005F3AC9"/>
    <w:rsid w:val="005F6D10"/>
    <w:rsid w:val="005F7750"/>
    <w:rsid w:val="00602FB5"/>
    <w:rsid w:val="00603826"/>
    <w:rsid w:val="00603F09"/>
    <w:rsid w:val="00605ECF"/>
    <w:rsid w:val="00605F55"/>
    <w:rsid w:val="006060E3"/>
    <w:rsid w:val="00606AA5"/>
    <w:rsid w:val="006070FB"/>
    <w:rsid w:val="00607472"/>
    <w:rsid w:val="006075B2"/>
    <w:rsid w:val="00607A94"/>
    <w:rsid w:val="00607B4D"/>
    <w:rsid w:val="00610B73"/>
    <w:rsid w:val="00611A71"/>
    <w:rsid w:val="00612D2D"/>
    <w:rsid w:val="00613AB2"/>
    <w:rsid w:val="006140A0"/>
    <w:rsid w:val="00616293"/>
    <w:rsid w:val="00617709"/>
    <w:rsid w:val="00622B95"/>
    <w:rsid w:val="0062309A"/>
    <w:rsid w:val="00623308"/>
    <w:rsid w:val="00623A0B"/>
    <w:rsid w:val="0062526D"/>
    <w:rsid w:val="006352A6"/>
    <w:rsid w:val="00636EB9"/>
    <w:rsid w:val="00640176"/>
    <w:rsid w:val="00641256"/>
    <w:rsid w:val="006439F4"/>
    <w:rsid w:val="0064577D"/>
    <w:rsid w:val="00646360"/>
    <w:rsid w:val="00646F46"/>
    <w:rsid w:val="006507CD"/>
    <w:rsid w:val="00652918"/>
    <w:rsid w:val="006548FB"/>
    <w:rsid w:val="00654A4A"/>
    <w:rsid w:val="00654AD9"/>
    <w:rsid w:val="00657536"/>
    <w:rsid w:val="00657999"/>
    <w:rsid w:val="00660A32"/>
    <w:rsid w:val="00662DA4"/>
    <w:rsid w:val="00662DB8"/>
    <w:rsid w:val="00662DCA"/>
    <w:rsid w:val="00665620"/>
    <w:rsid w:val="00670217"/>
    <w:rsid w:val="00670C54"/>
    <w:rsid w:val="00670C9F"/>
    <w:rsid w:val="00671D7C"/>
    <w:rsid w:val="00671EEB"/>
    <w:rsid w:val="0067212F"/>
    <w:rsid w:val="0067444F"/>
    <w:rsid w:val="006816EC"/>
    <w:rsid w:val="00682532"/>
    <w:rsid w:val="006846BD"/>
    <w:rsid w:val="0068517E"/>
    <w:rsid w:val="00686203"/>
    <w:rsid w:val="00686F39"/>
    <w:rsid w:val="0068719F"/>
    <w:rsid w:val="00687472"/>
    <w:rsid w:val="0069045C"/>
    <w:rsid w:val="00693196"/>
    <w:rsid w:val="00693F27"/>
    <w:rsid w:val="00695062"/>
    <w:rsid w:val="00695ACA"/>
    <w:rsid w:val="00697A9A"/>
    <w:rsid w:val="00697D45"/>
    <w:rsid w:val="006A085C"/>
    <w:rsid w:val="006A1C20"/>
    <w:rsid w:val="006A2485"/>
    <w:rsid w:val="006A6567"/>
    <w:rsid w:val="006A72AC"/>
    <w:rsid w:val="006A7903"/>
    <w:rsid w:val="006B03D9"/>
    <w:rsid w:val="006B08C6"/>
    <w:rsid w:val="006B18ED"/>
    <w:rsid w:val="006B2E61"/>
    <w:rsid w:val="006B43F3"/>
    <w:rsid w:val="006B4DA8"/>
    <w:rsid w:val="006B7E20"/>
    <w:rsid w:val="006C0F07"/>
    <w:rsid w:val="006C2FF0"/>
    <w:rsid w:val="006C3A17"/>
    <w:rsid w:val="006C4E80"/>
    <w:rsid w:val="006C6DE8"/>
    <w:rsid w:val="006C6FED"/>
    <w:rsid w:val="006C7481"/>
    <w:rsid w:val="006D03EF"/>
    <w:rsid w:val="006D189B"/>
    <w:rsid w:val="006D2B2E"/>
    <w:rsid w:val="006D7D98"/>
    <w:rsid w:val="006E0CC5"/>
    <w:rsid w:val="006E3265"/>
    <w:rsid w:val="006E39E2"/>
    <w:rsid w:val="006E4573"/>
    <w:rsid w:val="006E4EC0"/>
    <w:rsid w:val="006E5365"/>
    <w:rsid w:val="006E607C"/>
    <w:rsid w:val="006F1D7E"/>
    <w:rsid w:val="006F269F"/>
    <w:rsid w:val="006F3BA8"/>
    <w:rsid w:val="006F529D"/>
    <w:rsid w:val="006F7C19"/>
    <w:rsid w:val="00701140"/>
    <w:rsid w:val="00701334"/>
    <w:rsid w:val="00702956"/>
    <w:rsid w:val="007043DB"/>
    <w:rsid w:val="007059AE"/>
    <w:rsid w:val="0070639D"/>
    <w:rsid w:val="00707363"/>
    <w:rsid w:val="00707445"/>
    <w:rsid w:val="00707607"/>
    <w:rsid w:val="007111A1"/>
    <w:rsid w:val="00711332"/>
    <w:rsid w:val="00711617"/>
    <w:rsid w:val="00712686"/>
    <w:rsid w:val="00712A9A"/>
    <w:rsid w:val="00712AF3"/>
    <w:rsid w:val="00715AF0"/>
    <w:rsid w:val="0071678A"/>
    <w:rsid w:val="00717BAD"/>
    <w:rsid w:val="00717C4F"/>
    <w:rsid w:val="007202AB"/>
    <w:rsid w:val="0072052B"/>
    <w:rsid w:val="007245F3"/>
    <w:rsid w:val="00724707"/>
    <w:rsid w:val="00727ECC"/>
    <w:rsid w:val="00727FE5"/>
    <w:rsid w:val="00730C32"/>
    <w:rsid w:val="007318F5"/>
    <w:rsid w:val="00731B7C"/>
    <w:rsid w:val="00734EA1"/>
    <w:rsid w:val="00734FAE"/>
    <w:rsid w:val="00735B40"/>
    <w:rsid w:val="00735C0E"/>
    <w:rsid w:val="00735CFF"/>
    <w:rsid w:val="00735FB7"/>
    <w:rsid w:val="00737023"/>
    <w:rsid w:val="007370B4"/>
    <w:rsid w:val="00741CCB"/>
    <w:rsid w:val="00743D3B"/>
    <w:rsid w:val="00744294"/>
    <w:rsid w:val="0074507F"/>
    <w:rsid w:val="00745CCB"/>
    <w:rsid w:val="00751578"/>
    <w:rsid w:val="0075231D"/>
    <w:rsid w:val="00752C5D"/>
    <w:rsid w:val="0075380D"/>
    <w:rsid w:val="00753F65"/>
    <w:rsid w:val="00754ECE"/>
    <w:rsid w:val="00756802"/>
    <w:rsid w:val="00756C39"/>
    <w:rsid w:val="00757F5E"/>
    <w:rsid w:val="00761181"/>
    <w:rsid w:val="00762819"/>
    <w:rsid w:val="0076510B"/>
    <w:rsid w:val="00766517"/>
    <w:rsid w:val="00766EA7"/>
    <w:rsid w:val="00770C1A"/>
    <w:rsid w:val="0077199C"/>
    <w:rsid w:val="007735A5"/>
    <w:rsid w:val="00776E78"/>
    <w:rsid w:val="00780A2B"/>
    <w:rsid w:val="007829DF"/>
    <w:rsid w:val="00782A69"/>
    <w:rsid w:val="00783468"/>
    <w:rsid w:val="00785536"/>
    <w:rsid w:val="00793CA3"/>
    <w:rsid w:val="00794A67"/>
    <w:rsid w:val="00796B08"/>
    <w:rsid w:val="00796F35"/>
    <w:rsid w:val="007A0129"/>
    <w:rsid w:val="007A1AAF"/>
    <w:rsid w:val="007A2EC0"/>
    <w:rsid w:val="007A3641"/>
    <w:rsid w:val="007A3796"/>
    <w:rsid w:val="007A7707"/>
    <w:rsid w:val="007B66D2"/>
    <w:rsid w:val="007C0990"/>
    <w:rsid w:val="007C1459"/>
    <w:rsid w:val="007C1536"/>
    <w:rsid w:val="007C19CD"/>
    <w:rsid w:val="007C59FE"/>
    <w:rsid w:val="007C5CB0"/>
    <w:rsid w:val="007C617C"/>
    <w:rsid w:val="007C7E35"/>
    <w:rsid w:val="007D177C"/>
    <w:rsid w:val="007D2928"/>
    <w:rsid w:val="007D3A96"/>
    <w:rsid w:val="007D4534"/>
    <w:rsid w:val="007D4CFA"/>
    <w:rsid w:val="007D6E46"/>
    <w:rsid w:val="007D7651"/>
    <w:rsid w:val="007D7B42"/>
    <w:rsid w:val="007E0914"/>
    <w:rsid w:val="007E1309"/>
    <w:rsid w:val="007E135F"/>
    <w:rsid w:val="007E18E8"/>
    <w:rsid w:val="007E1C6D"/>
    <w:rsid w:val="007E2F5A"/>
    <w:rsid w:val="007E3F95"/>
    <w:rsid w:val="007E4728"/>
    <w:rsid w:val="007E5286"/>
    <w:rsid w:val="007F0122"/>
    <w:rsid w:val="007F01E6"/>
    <w:rsid w:val="007F03A7"/>
    <w:rsid w:val="007F058E"/>
    <w:rsid w:val="007F13B7"/>
    <w:rsid w:val="007F391B"/>
    <w:rsid w:val="007F4407"/>
    <w:rsid w:val="007F647B"/>
    <w:rsid w:val="00801CBC"/>
    <w:rsid w:val="008021E4"/>
    <w:rsid w:val="0080250B"/>
    <w:rsid w:val="00805C6E"/>
    <w:rsid w:val="008065B7"/>
    <w:rsid w:val="00806D01"/>
    <w:rsid w:val="00807277"/>
    <w:rsid w:val="00810C6B"/>
    <w:rsid w:val="00810C80"/>
    <w:rsid w:val="00811D1B"/>
    <w:rsid w:val="0081206A"/>
    <w:rsid w:val="0081218F"/>
    <w:rsid w:val="008131B6"/>
    <w:rsid w:val="00814E56"/>
    <w:rsid w:val="00815436"/>
    <w:rsid w:val="0081583A"/>
    <w:rsid w:val="00816153"/>
    <w:rsid w:val="00816FA7"/>
    <w:rsid w:val="008171AE"/>
    <w:rsid w:val="00817D0C"/>
    <w:rsid w:val="00820382"/>
    <w:rsid w:val="00823936"/>
    <w:rsid w:val="0082456A"/>
    <w:rsid w:val="00824D78"/>
    <w:rsid w:val="008261C2"/>
    <w:rsid w:val="00826CA5"/>
    <w:rsid w:val="008277FD"/>
    <w:rsid w:val="0083216F"/>
    <w:rsid w:val="00836328"/>
    <w:rsid w:val="00837097"/>
    <w:rsid w:val="0083745B"/>
    <w:rsid w:val="0084019A"/>
    <w:rsid w:val="00842809"/>
    <w:rsid w:val="00845336"/>
    <w:rsid w:val="0085088B"/>
    <w:rsid w:val="008510FE"/>
    <w:rsid w:val="00851D23"/>
    <w:rsid w:val="00851F28"/>
    <w:rsid w:val="00852018"/>
    <w:rsid w:val="0085258E"/>
    <w:rsid w:val="0085404C"/>
    <w:rsid w:val="008552A7"/>
    <w:rsid w:val="00856AE5"/>
    <w:rsid w:val="008574E4"/>
    <w:rsid w:val="00864155"/>
    <w:rsid w:val="00864631"/>
    <w:rsid w:val="0086488F"/>
    <w:rsid w:val="00867C29"/>
    <w:rsid w:val="00872868"/>
    <w:rsid w:val="00874305"/>
    <w:rsid w:val="008777E1"/>
    <w:rsid w:val="00884F15"/>
    <w:rsid w:val="00887DEF"/>
    <w:rsid w:val="00890DAB"/>
    <w:rsid w:val="008927EB"/>
    <w:rsid w:val="00895682"/>
    <w:rsid w:val="0089582C"/>
    <w:rsid w:val="00896975"/>
    <w:rsid w:val="00896BB4"/>
    <w:rsid w:val="008A10CF"/>
    <w:rsid w:val="008A189F"/>
    <w:rsid w:val="008A2710"/>
    <w:rsid w:val="008A29B4"/>
    <w:rsid w:val="008A31E8"/>
    <w:rsid w:val="008A4B56"/>
    <w:rsid w:val="008A502A"/>
    <w:rsid w:val="008A509D"/>
    <w:rsid w:val="008A6934"/>
    <w:rsid w:val="008A7B2F"/>
    <w:rsid w:val="008B3D79"/>
    <w:rsid w:val="008B569E"/>
    <w:rsid w:val="008B5BFF"/>
    <w:rsid w:val="008B648C"/>
    <w:rsid w:val="008C0449"/>
    <w:rsid w:val="008C1349"/>
    <w:rsid w:val="008C245B"/>
    <w:rsid w:val="008C5F72"/>
    <w:rsid w:val="008C63E5"/>
    <w:rsid w:val="008C6D35"/>
    <w:rsid w:val="008D07C3"/>
    <w:rsid w:val="008D236F"/>
    <w:rsid w:val="008D2E56"/>
    <w:rsid w:val="008D57D8"/>
    <w:rsid w:val="008E1D06"/>
    <w:rsid w:val="008E1DC3"/>
    <w:rsid w:val="008E2626"/>
    <w:rsid w:val="008E50A9"/>
    <w:rsid w:val="008E5219"/>
    <w:rsid w:val="008E7982"/>
    <w:rsid w:val="008F3AF2"/>
    <w:rsid w:val="008F3BD5"/>
    <w:rsid w:val="008F47C8"/>
    <w:rsid w:val="008F62A3"/>
    <w:rsid w:val="008F6825"/>
    <w:rsid w:val="00902EE8"/>
    <w:rsid w:val="00905918"/>
    <w:rsid w:val="0090592C"/>
    <w:rsid w:val="00905BF7"/>
    <w:rsid w:val="009100B2"/>
    <w:rsid w:val="00913377"/>
    <w:rsid w:val="00913F7A"/>
    <w:rsid w:val="009162DE"/>
    <w:rsid w:val="00917165"/>
    <w:rsid w:val="00921F3F"/>
    <w:rsid w:val="00923D1B"/>
    <w:rsid w:val="00923EC6"/>
    <w:rsid w:val="00930511"/>
    <w:rsid w:val="009317C2"/>
    <w:rsid w:val="00932B21"/>
    <w:rsid w:val="00933035"/>
    <w:rsid w:val="0093529B"/>
    <w:rsid w:val="00935557"/>
    <w:rsid w:val="00936645"/>
    <w:rsid w:val="00943BF3"/>
    <w:rsid w:val="0094459B"/>
    <w:rsid w:val="0094661A"/>
    <w:rsid w:val="00947EBA"/>
    <w:rsid w:val="00952570"/>
    <w:rsid w:val="009546F8"/>
    <w:rsid w:val="00955B42"/>
    <w:rsid w:val="00957DBB"/>
    <w:rsid w:val="0096587C"/>
    <w:rsid w:val="00966222"/>
    <w:rsid w:val="0096763F"/>
    <w:rsid w:val="00970705"/>
    <w:rsid w:val="009718B3"/>
    <w:rsid w:val="009725BB"/>
    <w:rsid w:val="009742C8"/>
    <w:rsid w:val="009751BC"/>
    <w:rsid w:val="00975576"/>
    <w:rsid w:val="00976AA2"/>
    <w:rsid w:val="009778EC"/>
    <w:rsid w:val="00980C90"/>
    <w:rsid w:val="00984037"/>
    <w:rsid w:val="00984810"/>
    <w:rsid w:val="00984915"/>
    <w:rsid w:val="00985731"/>
    <w:rsid w:val="009868F2"/>
    <w:rsid w:val="00987AED"/>
    <w:rsid w:val="009903E8"/>
    <w:rsid w:val="00993A19"/>
    <w:rsid w:val="00995459"/>
    <w:rsid w:val="00996068"/>
    <w:rsid w:val="00996B81"/>
    <w:rsid w:val="009970AA"/>
    <w:rsid w:val="009975AF"/>
    <w:rsid w:val="009977C0"/>
    <w:rsid w:val="00997BC0"/>
    <w:rsid w:val="009A31DA"/>
    <w:rsid w:val="009A3397"/>
    <w:rsid w:val="009A5BB8"/>
    <w:rsid w:val="009A7677"/>
    <w:rsid w:val="009B0344"/>
    <w:rsid w:val="009B35EF"/>
    <w:rsid w:val="009B39A0"/>
    <w:rsid w:val="009B4F8F"/>
    <w:rsid w:val="009B51CD"/>
    <w:rsid w:val="009B53F2"/>
    <w:rsid w:val="009C230B"/>
    <w:rsid w:val="009C26A2"/>
    <w:rsid w:val="009C2DA5"/>
    <w:rsid w:val="009C511D"/>
    <w:rsid w:val="009C5BD6"/>
    <w:rsid w:val="009C6145"/>
    <w:rsid w:val="009D067B"/>
    <w:rsid w:val="009D75C6"/>
    <w:rsid w:val="009E18AF"/>
    <w:rsid w:val="009E52F9"/>
    <w:rsid w:val="009E6D27"/>
    <w:rsid w:val="009E778D"/>
    <w:rsid w:val="009E7E45"/>
    <w:rsid w:val="009F03AB"/>
    <w:rsid w:val="009F1DF1"/>
    <w:rsid w:val="009F20BC"/>
    <w:rsid w:val="00A01C30"/>
    <w:rsid w:val="00A12936"/>
    <w:rsid w:val="00A155E7"/>
    <w:rsid w:val="00A2070F"/>
    <w:rsid w:val="00A211F9"/>
    <w:rsid w:val="00A21FFF"/>
    <w:rsid w:val="00A232BE"/>
    <w:rsid w:val="00A233AB"/>
    <w:rsid w:val="00A24AE0"/>
    <w:rsid w:val="00A27335"/>
    <w:rsid w:val="00A30329"/>
    <w:rsid w:val="00A30356"/>
    <w:rsid w:val="00A36793"/>
    <w:rsid w:val="00A37D19"/>
    <w:rsid w:val="00A40991"/>
    <w:rsid w:val="00A40BC9"/>
    <w:rsid w:val="00A42936"/>
    <w:rsid w:val="00A43FE9"/>
    <w:rsid w:val="00A45ACC"/>
    <w:rsid w:val="00A45FFF"/>
    <w:rsid w:val="00A473AE"/>
    <w:rsid w:val="00A47D11"/>
    <w:rsid w:val="00A50E93"/>
    <w:rsid w:val="00A50F05"/>
    <w:rsid w:val="00A55010"/>
    <w:rsid w:val="00A552E5"/>
    <w:rsid w:val="00A56ACA"/>
    <w:rsid w:val="00A61C23"/>
    <w:rsid w:val="00A620D9"/>
    <w:rsid w:val="00A644DD"/>
    <w:rsid w:val="00A6591D"/>
    <w:rsid w:val="00A71230"/>
    <w:rsid w:val="00A71DAA"/>
    <w:rsid w:val="00A72BB2"/>
    <w:rsid w:val="00A73325"/>
    <w:rsid w:val="00A74694"/>
    <w:rsid w:val="00A75280"/>
    <w:rsid w:val="00A75551"/>
    <w:rsid w:val="00A766E2"/>
    <w:rsid w:val="00A8140E"/>
    <w:rsid w:val="00A81B1C"/>
    <w:rsid w:val="00A82E05"/>
    <w:rsid w:val="00A834AC"/>
    <w:rsid w:val="00A83754"/>
    <w:rsid w:val="00A8510A"/>
    <w:rsid w:val="00A86230"/>
    <w:rsid w:val="00A87CC5"/>
    <w:rsid w:val="00A91C6C"/>
    <w:rsid w:val="00A9225A"/>
    <w:rsid w:val="00A9258D"/>
    <w:rsid w:val="00A92B41"/>
    <w:rsid w:val="00A9547B"/>
    <w:rsid w:val="00A95853"/>
    <w:rsid w:val="00A96726"/>
    <w:rsid w:val="00A96913"/>
    <w:rsid w:val="00AA02B8"/>
    <w:rsid w:val="00AA1107"/>
    <w:rsid w:val="00AA1BEB"/>
    <w:rsid w:val="00AA2F50"/>
    <w:rsid w:val="00AA32EB"/>
    <w:rsid w:val="00AA3B71"/>
    <w:rsid w:val="00AB1C7D"/>
    <w:rsid w:val="00AB2B5F"/>
    <w:rsid w:val="00AB3024"/>
    <w:rsid w:val="00AB30C5"/>
    <w:rsid w:val="00AB3D57"/>
    <w:rsid w:val="00AB3D83"/>
    <w:rsid w:val="00AB5110"/>
    <w:rsid w:val="00AB6F75"/>
    <w:rsid w:val="00AB7634"/>
    <w:rsid w:val="00AC088E"/>
    <w:rsid w:val="00AC1766"/>
    <w:rsid w:val="00AC190C"/>
    <w:rsid w:val="00AC2B37"/>
    <w:rsid w:val="00AC424F"/>
    <w:rsid w:val="00AC5ABA"/>
    <w:rsid w:val="00AC75AC"/>
    <w:rsid w:val="00AC7602"/>
    <w:rsid w:val="00AD0D37"/>
    <w:rsid w:val="00AD2D12"/>
    <w:rsid w:val="00AD3976"/>
    <w:rsid w:val="00AD40E6"/>
    <w:rsid w:val="00AD5633"/>
    <w:rsid w:val="00AD57C5"/>
    <w:rsid w:val="00AD76F9"/>
    <w:rsid w:val="00AD7B2A"/>
    <w:rsid w:val="00AE08BA"/>
    <w:rsid w:val="00AE0B04"/>
    <w:rsid w:val="00AE1131"/>
    <w:rsid w:val="00AE30A9"/>
    <w:rsid w:val="00AE3A80"/>
    <w:rsid w:val="00AE4A1A"/>
    <w:rsid w:val="00AE69F4"/>
    <w:rsid w:val="00AF3E95"/>
    <w:rsid w:val="00AF44F5"/>
    <w:rsid w:val="00AF4B73"/>
    <w:rsid w:val="00AF572C"/>
    <w:rsid w:val="00AF580B"/>
    <w:rsid w:val="00B0007F"/>
    <w:rsid w:val="00B010B5"/>
    <w:rsid w:val="00B01ABD"/>
    <w:rsid w:val="00B02B91"/>
    <w:rsid w:val="00B03013"/>
    <w:rsid w:val="00B0777C"/>
    <w:rsid w:val="00B07B7B"/>
    <w:rsid w:val="00B156CE"/>
    <w:rsid w:val="00B15D97"/>
    <w:rsid w:val="00B20032"/>
    <w:rsid w:val="00B254DD"/>
    <w:rsid w:val="00B25C10"/>
    <w:rsid w:val="00B27389"/>
    <w:rsid w:val="00B30BF1"/>
    <w:rsid w:val="00B30F94"/>
    <w:rsid w:val="00B31359"/>
    <w:rsid w:val="00B336E1"/>
    <w:rsid w:val="00B3437E"/>
    <w:rsid w:val="00B35C9C"/>
    <w:rsid w:val="00B36BA4"/>
    <w:rsid w:val="00B40EBE"/>
    <w:rsid w:val="00B41B58"/>
    <w:rsid w:val="00B44241"/>
    <w:rsid w:val="00B44DD9"/>
    <w:rsid w:val="00B45D4C"/>
    <w:rsid w:val="00B46C72"/>
    <w:rsid w:val="00B53102"/>
    <w:rsid w:val="00B55199"/>
    <w:rsid w:val="00B56A4D"/>
    <w:rsid w:val="00B57FD1"/>
    <w:rsid w:val="00B60284"/>
    <w:rsid w:val="00B608E2"/>
    <w:rsid w:val="00B616B0"/>
    <w:rsid w:val="00B62278"/>
    <w:rsid w:val="00B639BA"/>
    <w:rsid w:val="00B662BD"/>
    <w:rsid w:val="00B67A45"/>
    <w:rsid w:val="00B71E6F"/>
    <w:rsid w:val="00B71FF4"/>
    <w:rsid w:val="00B74AA4"/>
    <w:rsid w:val="00B76B84"/>
    <w:rsid w:val="00B7750B"/>
    <w:rsid w:val="00B85C31"/>
    <w:rsid w:val="00B8613D"/>
    <w:rsid w:val="00B865D3"/>
    <w:rsid w:val="00B86DA8"/>
    <w:rsid w:val="00B870A3"/>
    <w:rsid w:val="00B874F4"/>
    <w:rsid w:val="00B95AEA"/>
    <w:rsid w:val="00BA07A3"/>
    <w:rsid w:val="00BA1912"/>
    <w:rsid w:val="00BA1CB1"/>
    <w:rsid w:val="00BA23F7"/>
    <w:rsid w:val="00BA7A43"/>
    <w:rsid w:val="00BB01B2"/>
    <w:rsid w:val="00BB01B8"/>
    <w:rsid w:val="00BB0E21"/>
    <w:rsid w:val="00BB1265"/>
    <w:rsid w:val="00BB1647"/>
    <w:rsid w:val="00BB1EF0"/>
    <w:rsid w:val="00BB22D9"/>
    <w:rsid w:val="00BB2F31"/>
    <w:rsid w:val="00BB38F9"/>
    <w:rsid w:val="00BB4927"/>
    <w:rsid w:val="00BB52D3"/>
    <w:rsid w:val="00BB6690"/>
    <w:rsid w:val="00BC116A"/>
    <w:rsid w:val="00BC1950"/>
    <w:rsid w:val="00BC2EB3"/>
    <w:rsid w:val="00BC4332"/>
    <w:rsid w:val="00BC6CA0"/>
    <w:rsid w:val="00BC6D2D"/>
    <w:rsid w:val="00BC7DE0"/>
    <w:rsid w:val="00BD2759"/>
    <w:rsid w:val="00BD376E"/>
    <w:rsid w:val="00BE3645"/>
    <w:rsid w:val="00BE36A9"/>
    <w:rsid w:val="00BE4539"/>
    <w:rsid w:val="00BE4666"/>
    <w:rsid w:val="00BE658C"/>
    <w:rsid w:val="00BE661D"/>
    <w:rsid w:val="00BE6B8D"/>
    <w:rsid w:val="00BE70FF"/>
    <w:rsid w:val="00BE77C0"/>
    <w:rsid w:val="00BE7A31"/>
    <w:rsid w:val="00BE7FDD"/>
    <w:rsid w:val="00BF029B"/>
    <w:rsid w:val="00BF073C"/>
    <w:rsid w:val="00BF0CDB"/>
    <w:rsid w:val="00BF0CF6"/>
    <w:rsid w:val="00BF1317"/>
    <w:rsid w:val="00BF1880"/>
    <w:rsid w:val="00BF1F47"/>
    <w:rsid w:val="00BF238B"/>
    <w:rsid w:val="00BF4DC4"/>
    <w:rsid w:val="00BF5C9E"/>
    <w:rsid w:val="00BF5EA3"/>
    <w:rsid w:val="00BF764F"/>
    <w:rsid w:val="00C00364"/>
    <w:rsid w:val="00C02412"/>
    <w:rsid w:val="00C02540"/>
    <w:rsid w:val="00C02B6F"/>
    <w:rsid w:val="00C02C07"/>
    <w:rsid w:val="00C03557"/>
    <w:rsid w:val="00C0640D"/>
    <w:rsid w:val="00C07651"/>
    <w:rsid w:val="00C076F3"/>
    <w:rsid w:val="00C104F2"/>
    <w:rsid w:val="00C127CC"/>
    <w:rsid w:val="00C14F61"/>
    <w:rsid w:val="00C1756D"/>
    <w:rsid w:val="00C2259D"/>
    <w:rsid w:val="00C2287E"/>
    <w:rsid w:val="00C23336"/>
    <w:rsid w:val="00C23CEC"/>
    <w:rsid w:val="00C23F8C"/>
    <w:rsid w:val="00C2421E"/>
    <w:rsid w:val="00C24811"/>
    <w:rsid w:val="00C26FB7"/>
    <w:rsid w:val="00C3091A"/>
    <w:rsid w:val="00C32C2B"/>
    <w:rsid w:val="00C32FEA"/>
    <w:rsid w:val="00C41C17"/>
    <w:rsid w:val="00C42ED3"/>
    <w:rsid w:val="00C436A5"/>
    <w:rsid w:val="00C45B53"/>
    <w:rsid w:val="00C465EF"/>
    <w:rsid w:val="00C50472"/>
    <w:rsid w:val="00C51397"/>
    <w:rsid w:val="00C51BE0"/>
    <w:rsid w:val="00C51EFD"/>
    <w:rsid w:val="00C56C68"/>
    <w:rsid w:val="00C578D1"/>
    <w:rsid w:val="00C60A05"/>
    <w:rsid w:val="00C62B83"/>
    <w:rsid w:val="00C62E96"/>
    <w:rsid w:val="00C6550B"/>
    <w:rsid w:val="00C65FDE"/>
    <w:rsid w:val="00C67060"/>
    <w:rsid w:val="00C67FC1"/>
    <w:rsid w:val="00C7056F"/>
    <w:rsid w:val="00C74332"/>
    <w:rsid w:val="00C74A32"/>
    <w:rsid w:val="00C800FC"/>
    <w:rsid w:val="00C805D7"/>
    <w:rsid w:val="00C82379"/>
    <w:rsid w:val="00C82A46"/>
    <w:rsid w:val="00C82C4C"/>
    <w:rsid w:val="00C835D6"/>
    <w:rsid w:val="00C84345"/>
    <w:rsid w:val="00C846A1"/>
    <w:rsid w:val="00C87538"/>
    <w:rsid w:val="00C87D46"/>
    <w:rsid w:val="00C901C5"/>
    <w:rsid w:val="00C90902"/>
    <w:rsid w:val="00C90BB4"/>
    <w:rsid w:val="00C912BE"/>
    <w:rsid w:val="00C91419"/>
    <w:rsid w:val="00C916F4"/>
    <w:rsid w:val="00C937E6"/>
    <w:rsid w:val="00C937F1"/>
    <w:rsid w:val="00CA1BB7"/>
    <w:rsid w:val="00CA3413"/>
    <w:rsid w:val="00CA3B05"/>
    <w:rsid w:val="00CA5711"/>
    <w:rsid w:val="00CA731A"/>
    <w:rsid w:val="00CA7469"/>
    <w:rsid w:val="00CA7C4B"/>
    <w:rsid w:val="00CB00E9"/>
    <w:rsid w:val="00CB2814"/>
    <w:rsid w:val="00CB547E"/>
    <w:rsid w:val="00CB57DA"/>
    <w:rsid w:val="00CB71C3"/>
    <w:rsid w:val="00CC01FD"/>
    <w:rsid w:val="00CC4946"/>
    <w:rsid w:val="00CC5747"/>
    <w:rsid w:val="00CD2ADC"/>
    <w:rsid w:val="00CD2B21"/>
    <w:rsid w:val="00CD2B63"/>
    <w:rsid w:val="00CD4B97"/>
    <w:rsid w:val="00CD517B"/>
    <w:rsid w:val="00CE4F24"/>
    <w:rsid w:val="00CE501B"/>
    <w:rsid w:val="00CE61F2"/>
    <w:rsid w:val="00CF0C6F"/>
    <w:rsid w:val="00CF0E0E"/>
    <w:rsid w:val="00CF0FC6"/>
    <w:rsid w:val="00CF2DD3"/>
    <w:rsid w:val="00CF6740"/>
    <w:rsid w:val="00CF6B67"/>
    <w:rsid w:val="00CF7F08"/>
    <w:rsid w:val="00D00383"/>
    <w:rsid w:val="00D019DA"/>
    <w:rsid w:val="00D02A74"/>
    <w:rsid w:val="00D02C5C"/>
    <w:rsid w:val="00D05159"/>
    <w:rsid w:val="00D05FA5"/>
    <w:rsid w:val="00D062CF"/>
    <w:rsid w:val="00D07C76"/>
    <w:rsid w:val="00D07E00"/>
    <w:rsid w:val="00D103CD"/>
    <w:rsid w:val="00D11235"/>
    <w:rsid w:val="00D13EF9"/>
    <w:rsid w:val="00D14C6F"/>
    <w:rsid w:val="00D14E1B"/>
    <w:rsid w:val="00D16B1D"/>
    <w:rsid w:val="00D16DD9"/>
    <w:rsid w:val="00D21075"/>
    <w:rsid w:val="00D23E54"/>
    <w:rsid w:val="00D24E19"/>
    <w:rsid w:val="00D27651"/>
    <w:rsid w:val="00D27A2D"/>
    <w:rsid w:val="00D30872"/>
    <w:rsid w:val="00D3105B"/>
    <w:rsid w:val="00D3225F"/>
    <w:rsid w:val="00D344E7"/>
    <w:rsid w:val="00D34E0B"/>
    <w:rsid w:val="00D359C2"/>
    <w:rsid w:val="00D35C6B"/>
    <w:rsid w:val="00D3608B"/>
    <w:rsid w:val="00D37019"/>
    <w:rsid w:val="00D41572"/>
    <w:rsid w:val="00D41AC0"/>
    <w:rsid w:val="00D444E8"/>
    <w:rsid w:val="00D4462A"/>
    <w:rsid w:val="00D44864"/>
    <w:rsid w:val="00D44B62"/>
    <w:rsid w:val="00D45CED"/>
    <w:rsid w:val="00D45FD9"/>
    <w:rsid w:val="00D467F1"/>
    <w:rsid w:val="00D4682B"/>
    <w:rsid w:val="00D46C87"/>
    <w:rsid w:val="00D5493F"/>
    <w:rsid w:val="00D549B8"/>
    <w:rsid w:val="00D55B54"/>
    <w:rsid w:val="00D55BB5"/>
    <w:rsid w:val="00D57A92"/>
    <w:rsid w:val="00D57E52"/>
    <w:rsid w:val="00D61CD0"/>
    <w:rsid w:val="00D62866"/>
    <w:rsid w:val="00D638F8"/>
    <w:rsid w:val="00D67163"/>
    <w:rsid w:val="00D7003C"/>
    <w:rsid w:val="00D71288"/>
    <w:rsid w:val="00D74632"/>
    <w:rsid w:val="00D75285"/>
    <w:rsid w:val="00D75555"/>
    <w:rsid w:val="00D76A67"/>
    <w:rsid w:val="00D81380"/>
    <w:rsid w:val="00D813DC"/>
    <w:rsid w:val="00D81A71"/>
    <w:rsid w:val="00D844E3"/>
    <w:rsid w:val="00D8517B"/>
    <w:rsid w:val="00D8706F"/>
    <w:rsid w:val="00D9272C"/>
    <w:rsid w:val="00D92812"/>
    <w:rsid w:val="00D92977"/>
    <w:rsid w:val="00D9369E"/>
    <w:rsid w:val="00D936B9"/>
    <w:rsid w:val="00D96D56"/>
    <w:rsid w:val="00DA04C7"/>
    <w:rsid w:val="00DA1939"/>
    <w:rsid w:val="00DA250B"/>
    <w:rsid w:val="00DA40E2"/>
    <w:rsid w:val="00DA4BC0"/>
    <w:rsid w:val="00DA57FB"/>
    <w:rsid w:val="00DB03FA"/>
    <w:rsid w:val="00DB1E80"/>
    <w:rsid w:val="00DB21A5"/>
    <w:rsid w:val="00DB343C"/>
    <w:rsid w:val="00DB374A"/>
    <w:rsid w:val="00DB3BCF"/>
    <w:rsid w:val="00DB4777"/>
    <w:rsid w:val="00DB66E3"/>
    <w:rsid w:val="00DC06AA"/>
    <w:rsid w:val="00DC0A80"/>
    <w:rsid w:val="00DC1616"/>
    <w:rsid w:val="00DD049D"/>
    <w:rsid w:val="00DD1A76"/>
    <w:rsid w:val="00DD1FC3"/>
    <w:rsid w:val="00DD33C7"/>
    <w:rsid w:val="00DD3C63"/>
    <w:rsid w:val="00DE009C"/>
    <w:rsid w:val="00DE1545"/>
    <w:rsid w:val="00DE2CAA"/>
    <w:rsid w:val="00DF05FB"/>
    <w:rsid w:val="00DF09C5"/>
    <w:rsid w:val="00DF1465"/>
    <w:rsid w:val="00DF549B"/>
    <w:rsid w:val="00DF5897"/>
    <w:rsid w:val="00DF64B2"/>
    <w:rsid w:val="00DF70AF"/>
    <w:rsid w:val="00E0155D"/>
    <w:rsid w:val="00E022C5"/>
    <w:rsid w:val="00E02BEA"/>
    <w:rsid w:val="00E04F76"/>
    <w:rsid w:val="00E1165C"/>
    <w:rsid w:val="00E137FF"/>
    <w:rsid w:val="00E13A36"/>
    <w:rsid w:val="00E147DE"/>
    <w:rsid w:val="00E204EA"/>
    <w:rsid w:val="00E2087A"/>
    <w:rsid w:val="00E20894"/>
    <w:rsid w:val="00E20CA9"/>
    <w:rsid w:val="00E23E2B"/>
    <w:rsid w:val="00E25B2C"/>
    <w:rsid w:val="00E2698B"/>
    <w:rsid w:val="00E26F93"/>
    <w:rsid w:val="00E3574D"/>
    <w:rsid w:val="00E40B2D"/>
    <w:rsid w:val="00E41A24"/>
    <w:rsid w:val="00E421BF"/>
    <w:rsid w:val="00E4287B"/>
    <w:rsid w:val="00E47B5A"/>
    <w:rsid w:val="00E51D60"/>
    <w:rsid w:val="00E5247F"/>
    <w:rsid w:val="00E5261E"/>
    <w:rsid w:val="00E52BB4"/>
    <w:rsid w:val="00E52C4B"/>
    <w:rsid w:val="00E53BCB"/>
    <w:rsid w:val="00E54849"/>
    <w:rsid w:val="00E556C9"/>
    <w:rsid w:val="00E5578D"/>
    <w:rsid w:val="00E57208"/>
    <w:rsid w:val="00E638C9"/>
    <w:rsid w:val="00E647EA"/>
    <w:rsid w:val="00E653E7"/>
    <w:rsid w:val="00E67056"/>
    <w:rsid w:val="00E71020"/>
    <w:rsid w:val="00E7215F"/>
    <w:rsid w:val="00E73A86"/>
    <w:rsid w:val="00E73DD6"/>
    <w:rsid w:val="00E7436C"/>
    <w:rsid w:val="00E74AF7"/>
    <w:rsid w:val="00E776C2"/>
    <w:rsid w:val="00E804A4"/>
    <w:rsid w:val="00E811CC"/>
    <w:rsid w:val="00E81724"/>
    <w:rsid w:val="00E81A76"/>
    <w:rsid w:val="00E81B32"/>
    <w:rsid w:val="00E81F0A"/>
    <w:rsid w:val="00E84389"/>
    <w:rsid w:val="00E8521A"/>
    <w:rsid w:val="00E867CC"/>
    <w:rsid w:val="00E87CEB"/>
    <w:rsid w:val="00E9168D"/>
    <w:rsid w:val="00E93FC0"/>
    <w:rsid w:val="00E95A13"/>
    <w:rsid w:val="00E95D87"/>
    <w:rsid w:val="00E97468"/>
    <w:rsid w:val="00EA3B28"/>
    <w:rsid w:val="00EA3BD2"/>
    <w:rsid w:val="00EA48E0"/>
    <w:rsid w:val="00EA7892"/>
    <w:rsid w:val="00EB028F"/>
    <w:rsid w:val="00EB0302"/>
    <w:rsid w:val="00EB0C54"/>
    <w:rsid w:val="00EB11F4"/>
    <w:rsid w:val="00EB1D8C"/>
    <w:rsid w:val="00EB2568"/>
    <w:rsid w:val="00EB358A"/>
    <w:rsid w:val="00EB378C"/>
    <w:rsid w:val="00EB4C93"/>
    <w:rsid w:val="00EB5B77"/>
    <w:rsid w:val="00EB6B68"/>
    <w:rsid w:val="00EC110D"/>
    <w:rsid w:val="00EC18FC"/>
    <w:rsid w:val="00EC4DE3"/>
    <w:rsid w:val="00EC53E0"/>
    <w:rsid w:val="00EC59D9"/>
    <w:rsid w:val="00EC5A15"/>
    <w:rsid w:val="00ED0B4A"/>
    <w:rsid w:val="00ED2059"/>
    <w:rsid w:val="00ED41B6"/>
    <w:rsid w:val="00EE0BB2"/>
    <w:rsid w:val="00EE0E75"/>
    <w:rsid w:val="00EE370B"/>
    <w:rsid w:val="00EE5CC7"/>
    <w:rsid w:val="00EE679E"/>
    <w:rsid w:val="00EE6D9D"/>
    <w:rsid w:val="00EE7DB2"/>
    <w:rsid w:val="00EF05CB"/>
    <w:rsid w:val="00EF1AA9"/>
    <w:rsid w:val="00EF31B1"/>
    <w:rsid w:val="00EF6139"/>
    <w:rsid w:val="00EF79F5"/>
    <w:rsid w:val="00F03BC3"/>
    <w:rsid w:val="00F04036"/>
    <w:rsid w:val="00F041EC"/>
    <w:rsid w:val="00F11B0B"/>
    <w:rsid w:val="00F11F5B"/>
    <w:rsid w:val="00F16D72"/>
    <w:rsid w:val="00F21C17"/>
    <w:rsid w:val="00F23300"/>
    <w:rsid w:val="00F24297"/>
    <w:rsid w:val="00F2484D"/>
    <w:rsid w:val="00F30578"/>
    <w:rsid w:val="00F31FFC"/>
    <w:rsid w:val="00F33064"/>
    <w:rsid w:val="00F33DCC"/>
    <w:rsid w:val="00F368A4"/>
    <w:rsid w:val="00F40140"/>
    <w:rsid w:val="00F40897"/>
    <w:rsid w:val="00F41B1A"/>
    <w:rsid w:val="00F41E4E"/>
    <w:rsid w:val="00F443B2"/>
    <w:rsid w:val="00F45C53"/>
    <w:rsid w:val="00F46CEB"/>
    <w:rsid w:val="00F47065"/>
    <w:rsid w:val="00F50843"/>
    <w:rsid w:val="00F50ABD"/>
    <w:rsid w:val="00F50EA1"/>
    <w:rsid w:val="00F51065"/>
    <w:rsid w:val="00F54254"/>
    <w:rsid w:val="00F5474D"/>
    <w:rsid w:val="00F552A9"/>
    <w:rsid w:val="00F55BCA"/>
    <w:rsid w:val="00F56CFC"/>
    <w:rsid w:val="00F576FC"/>
    <w:rsid w:val="00F57D52"/>
    <w:rsid w:val="00F6120A"/>
    <w:rsid w:val="00F61BBA"/>
    <w:rsid w:val="00F61E29"/>
    <w:rsid w:val="00F632C6"/>
    <w:rsid w:val="00F644A8"/>
    <w:rsid w:val="00F64505"/>
    <w:rsid w:val="00F64E79"/>
    <w:rsid w:val="00F67C51"/>
    <w:rsid w:val="00F7186E"/>
    <w:rsid w:val="00F72744"/>
    <w:rsid w:val="00F734BC"/>
    <w:rsid w:val="00F7412C"/>
    <w:rsid w:val="00F74CF3"/>
    <w:rsid w:val="00F75438"/>
    <w:rsid w:val="00F756F6"/>
    <w:rsid w:val="00F77329"/>
    <w:rsid w:val="00F81641"/>
    <w:rsid w:val="00F81A7D"/>
    <w:rsid w:val="00F81B15"/>
    <w:rsid w:val="00F83EA3"/>
    <w:rsid w:val="00F83EA8"/>
    <w:rsid w:val="00F83F74"/>
    <w:rsid w:val="00F87F1C"/>
    <w:rsid w:val="00F90D6C"/>
    <w:rsid w:val="00F91EE3"/>
    <w:rsid w:val="00F91FAF"/>
    <w:rsid w:val="00F95C19"/>
    <w:rsid w:val="00F96036"/>
    <w:rsid w:val="00FA30C8"/>
    <w:rsid w:val="00FA5B92"/>
    <w:rsid w:val="00FA5E87"/>
    <w:rsid w:val="00FA6629"/>
    <w:rsid w:val="00FA7112"/>
    <w:rsid w:val="00FB19E9"/>
    <w:rsid w:val="00FB37A9"/>
    <w:rsid w:val="00FB3B1F"/>
    <w:rsid w:val="00FB3C5A"/>
    <w:rsid w:val="00FB3D46"/>
    <w:rsid w:val="00FB497C"/>
    <w:rsid w:val="00FB5391"/>
    <w:rsid w:val="00FB5933"/>
    <w:rsid w:val="00FB64BF"/>
    <w:rsid w:val="00FC3E9F"/>
    <w:rsid w:val="00FD0CE9"/>
    <w:rsid w:val="00FD1227"/>
    <w:rsid w:val="00FD19BA"/>
    <w:rsid w:val="00FD1BBF"/>
    <w:rsid w:val="00FD2CF6"/>
    <w:rsid w:val="00FD2DCF"/>
    <w:rsid w:val="00FD3035"/>
    <w:rsid w:val="00FD7E53"/>
    <w:rsid w:val="00FE06EA"/>
    <w:rsid w:val="00FE2FE5"/>
    <w:rsid w:val="00FE65B2"/>
    <w:rsid w:val="00FE6CE6"/>
    <w:rsid w:val="00FF2C80"/>
    <w:rsid w:val="00FF3642"/>
    <w:rsid w:val="00FF5F76"/>
    <w:rsid w:val="00FF7306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rsid w:val="007043DB"/>
    <w:rPr>
      <w:sz w:val="24"/>
    </w:rPr>
  </w:style>
  <w:style w:type="paragraph" w:customStyle="1" w:styleId="font5">
    <w:name w:val="font5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66">
    <w:name w:val="xl66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20570E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"/>
    <w:rsid w:val="0020570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70">
    <w:name w:val="xl70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5">
    <w:name w:val="xl75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6">
    <w:name w:val="xl76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7">
    <w:name w:val="xl77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styleId="Revision">
    <w:name w:val="Revision"/>
    <w:hidden/>
    <w:uiPriority w:val="99"/>
    <w:semiHidden/>
    <w:rsid w:val="005618B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52E5"/>
    <w:rPr>
      <w:sz w:val="24"/>
    </w:rPr>
  </w:style>
  <w:style w:type="paragraph" w:styleId="ListParagraph">
    <w:name w:val="List Paragraph"/>
    <w:basedOn w:val="Normal"/>
    <w:uiPriority w:val="34"/>
    <w:qFormat/>
    <w:rsid w:val="004F7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rsid w:val="007043DB"/>
    <w:rPr>
      <w:sz w:val="24"/>
    </w:rPr>
  </w:style>
  <w:style w:type="paragraph" w:customStyle="1" w:styleId="font5">
    <w:name w:val="font5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66">
    <w:name w:val="xl66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20570E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"/>
    <w:rsid w:val="0020570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70">
    <w:name w:val="xl70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5">
    <w:name w:val="xl75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6">
    <w:name w:val="xl76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7">
    <w:name w:val="xl77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styleId="Revision">
    <w:name w:val="Revision"/>
    <w:hidden/>
    <w:uiPriority w:val="99"/>
    <w:semiHidden/>
    <w:rsid w:val="005618B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52E5"/>
    <w:rPr>
      <w:sz w:val="24"/>
    </w:rPr>
  </w:style>
  <w:style w:type="paragraph" w:styleId="ListParagraph">
    <w:name w:val="List Paragraph"/>
    <w:basedOn w:val="Normal"/>
    <w:uiPriority w:val="34"/>
    <w:qFormat/>
    <w:rsid w:val="004F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7432</CharactersWithSpaces>
  <SharedDoc>false</SharedDoc>
  <HLinks>
    <vt:vector size="24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mailto:denise.halderman@doa.virginia.gov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2018-08-16T17:27:00Z</dcterms:created>
  <dcterms:modified xsi:type="dcterms:W3CDTF">2018-08-16T17:27:00Z</dcterms:modified>
</cp:coreProperties>
</file>