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rsidTr="00D45FD9">
        <w:trPr>
          <w:cantSplit/>
        </w:trPr>
        <w:tc>
          <w:tcPr>
            <w:tcW w:w="3510" w:type="dxa"/>
            <w:tcBorders>
              <w:bottom w:val="double" w:sz="6" w:space="0" w:color="auto"/>
            </w:tcBorders>
          </w:tcPr>
          <w:p w:rsidR="007C617C" w:rsidRDefault="007C617C" w:rsidP="00757F5E">
            <w:pPr>
              <w:pStyle w:val="Header"/>
              <w:rPr>
                <w:b/>
                <w:sz w:val="20"/>
              </w:rPr>
            </w:pPr>
            <w:r>
              <w:rPr>
                <w:b/>
                <w:sz w:val="20"/>
              </w:rPr>
              <w:t xml:space="preserve">Calendar Year </w:t>
            </w:r>
            <w:r w:rsidR="003A65B2">
              <w:rPr>
                <w:b/>
                <w:sz w:val="20"/>
              </w:rPr>
              <w:t>2020</w:t>
            </w:r>
          </w:p>
        </w:tc>
        <w:tc>
          <w:tcPr>
            <w:tcW w:w="3690" w:type="dxa"/>
            <w:tcBorders>
              <w:bottom w:val="double" w:sz="6" w:space="0" w:color="auto"/>
            </w:tcBorders>
          </w:tcPr>
          <w:p w:rsidR="007C617C" w:rsidRDefault="003A65B2" w:rsidP="001A725B">
            <w:pPr>
              <w:pStyle w:val="Header"/>
              <w:jc w:val="center"/>
              <w:rPr>
                <w:b/>
                <w:sz w:val="20"/>
              </w:rPr>
            </w:pPr>
            <w:r>
              <w:rPr>
                <w:b/>
                <w:sz w:val="20"/>
              </w:rPr>
              <w:t xml:space="preserve">June </w:t>
            </w:r>
            <w:r w:rsidR="003C0808">
              <w:rPr>
                <w:b/>
                <w:sz w:val="20"/>
              </w:rPr>
              <w:t>29</w:t>
            </w:r>
            <w:r w:rsidR="007C617C">
              <w:rPr>
                <w:b/>
                <w:sz w:val="20"/>
              </w:rPr>
              <w:t xml:space="preserve">, </w:t>
            </w:r>
            <w:r>
              <w:rPr>
                <w:b/>
                <w:sz w:val="20"/>
              </w:rPr>
              <w:t>2020</w:t>
            </w:r>
          </w:p>
        </w:tc>
        <w:tc>
          <w:tcPr>
            <w:tcW w:w="3600" w:type="dxa"/>
            <w:tcBorders>
              <w:bottom w:val="double" w:sz="6" w:space="0" w:color="auto"/>
            </w:tcBorders>
          </w:tcPr>
          <w:p w:rsidR="007C617C" w:rsidRDefault="007C617C" w:rsidP="002068EF">
            <w:pPr>
              <w:pStyle w:val="Header"/>
              <w:jc w:val="right"/>
              <w:rPr>
                <w:b/>
                <w:sz w:val="20"/>
              </w:rPr>
            </w:pPr>
            <w:r>
              <w:rPr>
                <w:b/>
                <w:sz w:val="20"/>
              </w:rPr>
              <w:t xml:space="preserve">Volume </w:t>
            </w:r>
            <w:r w:rsidR="003A65B2">
              <w:rPr>
                <w:b/>
                <w:sz w:val="20"/>
              </w:rPr>
              <w:t>2020</w:t>
            </w:r>
            <w:r w:rsidR="000F3E48">
              <w:rPr>
                <w:b/>
                <w:sz w:val="20"/>
              </w:rPr>
              <w:t>-</w:t>
            </w:r>
            <w:r w:rsidR="003A65B2">
              <w:rPr>
                <w:b/>
                <w:sz w:val="20"/>
              </w:rPr>
              <w:t>12</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DC06AA" w:rsidRDefault="003A65B2" w:rsidP="00DC06AA">
            <w:pPr>
              <w:numPr>
                <w:ilvl w:val="0"/>
                <w:numId w:val="1"/>
              </w:numPr>
              <w:tabs>
                <w:tab w:val="left" w:pos="990"/>
              </w:tabs>
              <w:spacing w:before="60"/>
              <w:ind w:left="547"/>
              <w:rPr>
                <w:b/>
                <w:szCs w:val="24"/>
              </w:rPr>
            </w:pPr>
            <w:r>
              <w:rPr>
                <w:b/>
                <w:szCs w:val="24"/>
              </w:rPr>
              <w:t>Quarterly Certification/Reconciliation Reminders</w:t>
            </w:r>
          </w:p>
          <w:p w:rsidR="00E87D16" w:rsidRPr="00574373" w:rsidRDefault="00E87D16" w:rsidP="00E87D16">
            <w:pPr>
              <w:tabs>
                <w:tab w:val="left" w:pos="990"/>
              </w:tabs>
              <w:spacing w:before="60"/>
              <w:ind w:left="547"/>
              <w:rPr>
                <w:b/>
                <w:szCs w:val="24"/>
              </w:rPr>
            </w:pPr>
          </w:p>
          <w:p w:rsidR="00780A2B" w:rsidRPr="00574373" w:rsidRDefault="00780A2B" w:rsidP="003A65B2">
            <w:pPr>
              <w:tabs>
                <w:tab w:val="left" w:pos="990"/>
              </w:tabs>
              <w:spacing w:before="60"/>
              <w:ind w:left="547"/>
              <w:rPr>
                <w:b/>
                <w:szCs w:val="24"/>
              </w:rPr>
            </w:pPr>
          </w:p>
        </w:tc>
        <w:tc>
          <w:tcPr>
            <w:tcW w:w="4200" w:type="dxa"/>
          </w:tcPr>
          <w:p w:rsidR="002775F4" w:rsidRPr="003A65B2" w:rsidRDefault="002775F4" w:rsidP="00574373">
            <w:pPr>
              <w:tabs>
                <w:tab w:val="left" w:pos="990"/>
              </w:tabs>
              <w:spacing w:before="120"/>
              <w:rPr>
                <w:sz w:val="20"/>
                <w:u w:val="single"/>
              </w:rPr>
            </w:pPr>
            <w:r w:rsidRPr="00574373">
              <w:rPr>
                <w:sz w:val="20"/>
              </w:rPr>
              <w:t xml:space="preserve">The Payroll Bulletin is published periodically to provide CIPPS agencies guidance regarding Commonwealth payroll operations.  If you have any questions </w:t>
            </w:r>
            <w:r w:rsidR="003A65B2">
              <w:rPr>
                <w:sz w:val="20"/>
              </w:rPr>
              <w:t xml:space="preserve">about the bulletin, please </w:t>
            </w:r>
            <w:r w:rsidRPr="00574373">
              <w:rPr>
                <w:sz w:val="20"/>
              </w:rPr>
              <w:t xml:space="preserve"> </w:t>
            </w:r>
            <w:r w:rsidR="003A65B2">
              <w:rPr>
                <w:sz w:val="20"/>
              </w:rPr>
              <w:t xml:space="preserve">email </w:t>
            </w:r>
            <w:r w:rsidR="003A65B2" w:rsidRPr="003A65B2">
              <w:rPr>
                <w:color w:val="0070C0"/>
                <w:sz w:val="20"/>
                <w:u w:val="single"/>
              </w:rPr>
              <w:t>payroll@doa.virginia.gov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3A65B2">
              <w:rPr>
                <w:b/>
                <w:sz w:val="20"/>
              </w:rPr>
              <w:t>Cathy C. McGill</w:t>
            </w:r>
          </w:p>
          <w:p w:rsidR="002775F4" w:rsidRPr="00574373" w:rsidRDefault="002775F4" w:rsidP="00824D78">
            <w:pPr>
              <w:tabs>
                <w:tab w:val="left" w:pos="990"/>
              </w:tabs>
              <w:spacing w:before="120"/>
              <w:rPr>
                <w:szCs w:val="24"/>
              </w:rPr>
            </w:pPr>
            <w:r w:rsidRPr="00574373">
              <w:rPr>
                <w:sz w:val="20"/>
              </w:rPr>
              <w:t>A</w:t>
            </w:r>
            <w:r w:rsidR="003A65B2">
              <w:rPr>
                <w:sz w:val="20"/>
              </w:rPr>
              <w:t>ssistant Director</w:t>
            </w:r>
            <w:r w:rsidRPr="00574373">
              <w:rPr>
                <w:sz w:val="20"/>
              </w:rPr>
              <w:t xml:space="preserve">        </w:t>
            </w:r>
            <w:r w:rsidR="00C51EFD">
              <w:rPr>
                <w:sz w:val="20"/>
              </w:rPr>
              <w:t xml:space="preserve">   </w:t>
            </w:r>
            <w:r w:rsidR="003A65B2">
              <w:rPr>
                <w:sz w:val="20"/>
              </w:rPr>
              <w:t>Carmelita Holmes</w:t>
            </w:r>
          </w:p>
        </w:tc>
      </w:tr>
    </w:tbl>
    <w:p w:rsidR="002F6F61" w:rsidRPr="00D467F1" w:rsidRDefault="002F6F61" w:rsidP="002F6F61">
      <w:pPr>
        <w:pStyle w:val="BlockLine"/>
        <w:ind w:left="1620"/>
        <w:rPr>
          <w:sz w:val="16"/>
          <w:szCs w:val="16"/>
        </w:rPr>
      </w:pPr>
    </w:p>
    <w:p w:rsidR="007C617C" w:rsidRPr="005F3A3C" w:rsidRDefault="005D02E4" w:rsidP="005F3A3C">
      <w:pPr>
        <w:rPr>
          <w:b/>
          <w:sz w:val="28"/>
          <w:szCs w:val="28"/>
        </w:rPr>
      </w:pPr>
      <w:bookmarkStart w:id="0" w:name="_Toc401048300"/>
      <w:r w:rsidRPr="005D02E4">
        <w:rPr>
          <w:b/>
          <w:sz w:val="28"/>
          <w:szCs w:val="28"/>
        </w:rPr>
        <w:t>Quarterly Certification/Reconciliation Reminders</w:t>
      </w:r>
    </w:p>
    <w:bookmarkEnd w:id="0"/>
    <w:p w:rsidR="005F3A3C" w:rsidRDefault="005F3A3C" w:rsidP="005F3A3C">
      <w:pPr>
        <w:pStyle w:val="BlockLine"/>
        <w:rPr>
          <w:b/>
          <w:sz w:val="16"/>
          <w:szCs w:val="16"/>
        </w:rPr>
      </w:pPr>
    </w:p>
    <w:tbl>
      <w:tblPr>
        <w:tblW w:w="10800" w:type="dxa"/>
        <w:tblInd w:w="108" w:type="dxa"/>
        <w:tblLayout w:type="fixed"/>
        <w:tblLook w:val="0000" w:firstRow="0" w:lastRow="0" w:firstColumn="0" w:lastColumn="0" w:noHBand="0" w:noVBand="0"/>
      </w:tblPr>
      <w:tblGrid>
        <w:gridCol w:w="1800"/>
        <w:gridCol w:w="9000"/>
      </w:tblGrid>
      <w:tr w:rsidR="00B31359" w:rsidTr="005D02E4">
        <w:trPr>
          <w:cantSplit/>
        </w:trPr>
        <w:tc>
          <w:tcPr>
            <w:tcW w:w="1800" w:type="dxa"/>
          </w:tcPr>
          <w:p w:rsidR="00B31359" w:rsidRPr="00731B7C" w:rsidRDefault="00B86B00" w:rsidP="00C277FD">
            <w:pPr>
              <w:pStyle w:val="Heading5"/>
              <w:rPr>
                <w:szCs w:val="24"/>
              </w:rPr>
            </w:pPr>
            <w:r>
              <w:rPr>
                <w:szCs w:val="24"/>
              </w:rPr>
              <w:t>Quarter</w:t>
            </w:r>
            <w:r w:rsidR="006162A7">
              <w:rPr>
                <w:szCs w:val="24"/>
              </w:rPr>
              <w:t>ly Certification</w:t>
            </w:r>
          </w:p>
        </w:tc>
        <w:tc>
          <w:tcPr>
            <w:tcW w:w="9000" w:type="dxa"/>
          </w:tcPr>
          <w:p w:rsidR="008B10B6" w:rsidRDefault="008B10B6" w:rsidP="008B10B6">
            <w:pPr>
              <w:rPr>
                <w:sz w:val="22"/>
                <w:szCs w:val="22"/>
              </w:rPr>
            </w:pPr>
            <w:r w:rsidRPr="008B10B6">
              <w:rPr>
                <w:sz w:val="22"/>
                <w:szCs w:val="22"/>
              </w:rPr>
              <w:t>Please take note of the following reminders in order to ensure a smooth quarter-end.</w:t>
            </w:r>
          </w:p>
          <w:p w:rsidR="00722FEF" w:rsidRPr="008B10B6" w:rsidRDefault="00722FEF" w:rsidP="008B10B6">
            <w:pPr>
              <w:rPr>
                <w:sz w:val="22"/>
                <w:szCs w:val="22"/>
              </w:rPr>
            </w:pPr>
          </w:p>
          <w:p w:rsidR="004D7B37" w:rsidRPr="008B10B6" w:rsidRDefault="00016646" w:rsidP="00D12394">
            <w:pPr>
              <w:pStyle w:val="ListParagraph"/>
              <w:numPr>
                <w:ilvl w:val="0"/>
                <w:numId w:val="6"/>
              </w:numPr>
              <w:rPr>
                <w:rFonts w:ascii="Times New Roman" w:hAnsi="Times New Roman"/>
              </w:rPr>
            </w:pPr>
            <w:r w:rsidRPr="008B10B6">
              <w:rPr>
                <w:rFonts w:ascii="Times New Roman" w:hAnsi="Times New Roman"/>
              </w:rPr>
              <w:t xml:space="preserve">Make sure the amount of Uncollected FICA located on page 2 of Report U092 </w:t>
            </w:r>
            <w:r w:rsidR="000628BB">
              <w:rPr>
                <w:rFonts w:ascii="Times New Roman" w:hAnsi="Times New Roman"/>
              </w:rPr>
              <w:t xml:space="preserve">is entered </w:t>
            </w:r>
            <w:r w:rsidRPr="008B10B6">
              <w:rPr>
                <w:rFonts w:ascii="Times New Roman" w:hAnsi="Times New Roman"/>
              </w:rPr>
              <w:t>in the designated area at the bottom of the Reports Reconciliation Tab.</w:t>
            </w:r>
          </w:p>
          <w:p w:rsidR="004D7B37" w:rsidRPr="008B10B6" w:rsidRDefault="00016646" w:rsidP="00440482">
            <w:pPr>
              <w:pStyle w:val="ListParagraph"/>
              <w:numPr>
                <w:ilvl w:val="0"/>
                <w:numId w:val="6"/>
              </w:numPr>
              <w:rPr>
                <w:rFonts w:ascii="Times New Roman" w:hAnsi="Times New Roman"/>
              </w:rPr>
            </w:pPr>
            <w:r w:rsidRPr="008B10B6">
              <w:rPr>
                <w:rFonts w:ascii="Times New Roman" w:hAnsi="Times New Roman"/>
              </w:rPr>
              <w:t>FIT Non-Taxable for any reason other than Deceased Pay 054</w:t>
            </w:r>
            <w:r w:rsidR="000628BB">
              <w:rPr>
                <w:rFonts w:ascii="Times New Roman" w:hAnsi="Times New Roman"/>
              </w:rPr>
              <w:t xml:space="preserve"> </w:t>
            </w:r>
            <w:r w:rsidRPr="008B10B6">
              <w:rPr>
                <w:rFonts w:ascii="Times New Roman" w:hAnsi="Times New Roman"/>
              </w:rPr>
              <w:t>must be corrected.</w:t>
            </w:r>
          </w:p>
          <w:p w:rsidR="004D7B37" w:rsidRPr="008B10B6" w:rsidRDefault="000628BB" w:rsidP="00B45A63">
            <w:pPr>
              <w:pStyle w:val="ListParagraph"/>
              <w:numPr>
                <w:ilvl w:val="0"/>
                <w:numId w:val="6"/>
              </w:numPr>
              <w:rPr>
                <w:rFonts w:ascii="Times New Roman" w:hAnsi="Times New Roman"/>
              </w:rPr>
            </w:pPr>
            <w:r>
              <w:rPr>
                <w:rFonts w:ascii="Times New Roman" w:hAnsi="Times New Roman"/>
              </w:rPr>
              <w:t>A</w:t>
            </w:r>
            <w:r w:rsidR="00016646" w:rsidRPr="008B10B6">
              <w:rPr>
                <w:rFonts w:ascii="Times New Roman" w:hAnsi="Times New Roman"/>
              </w:rPr>
              <w:t xml:space="preserve">ll pages of the Quarterly Certification </w:t>
            </w:r>
            <w:r w:rsidR="0053504B">
              <w:rPr>
                <w:rFonts w:ascii="Times New Roman" w:hAnsi="Times New Roman"/>
              </w:rPr>
              <w:t xml:space="preserve">containing entries </w:t>
            </w:r>
            <w:r w:rsidR="00016646" w:rsidRPr="008B10B6">
              <w:rPr>
                <w:rFonts w:ascii="Times New Roman" w:hAnsi="Times New Roman"/>
              </w:rPr>
              <w:t>and a signed copy of the last 2 pages (Company Totals) of Report 56</w:t>
            </w:r>
            <w:r w:rsidR="0053504B">
              <w:rPr>
                <w:rFonts w:ascii="Times New Roman" w:hAnsi="Times New Roman"/>
              </w:rPr>
              <w:t xml:space="preserve"> MUST be submitted</w:t>
            </w:r>
            <w:r w:rsidR="00016646" w:rsidRPr="008B10B6">
              <w:rPr>
                <w:rFonts w:ascii="Times New Roman" w:hAnsi="Times New Roman"/>
              </w:rPr>
              <w:t>.</w:t>
            </w:r>
          </w:p>
          <w:p w:rsidR="000628BB" w:rsidRPr="008B10B6" w:rsidRDefault="00016646" w:rsidP="000628BB">
            <w:pPr>
              <w:pStyle w:val="ListParagraph"/>
              <w:numPr>
                <w:ilvl w:val="0"/>
                <w:numId w:val="6"/>
              </w:numPr>
              <w:rPr>
                <w:rFonts w:ascii="Times New Roman" w:hAnsi="Times New Roman"/>
              </w:rPr>
            </w:pPr>
            <w:r w:rsidRPr="008B10B6">
              <w:rPr>
                <w:rFonts w:ascii="Times New Roman" w:hAnsi="Times New Roman"/>
              </w:rPr>
              <w:t>The Quarterly Certification must be signed by your agency’s Fiscal Officer or Proxy.</w:t>
            </w:r>
            <w:r w:rsidR="000628BB" w:rsidRPr="007157CD">
              <w:rPr>
                <w:rFonts w:ascii="Times New Roman" w:hAnsi="Times New Roman"/>
                <w:b/>
              </w:rPr>
              <w:t xml:space="preserve"> Electronic signatures will be accepted</w:t>
            </w:r>
            <w:r w:rsidR="0053504B">
              <w:rPr>
                <w:rFonts w:ascii="Times New Roman" w:hAnsi="Times New Roman"/>
                <w:b/>
              </w:rPr>
              <w:t xml:space="preserve"> for this quarter</w:t>
            </w:r>
            <w:r w:rsidR="000628BB" w:rsidRPr="007157CD">
              <w:rPr>
                <w:rFonts w:ascii="Times New Roman" w:hAnsi="Times New Roman"/>
                <w:b/>
              </w:rPr>
              <w:t>, but reports must be emailed by the Certifying Officer.</w:t>
            </w:r>
          </w:p>
          <w:p w:rsidR="004D7B37" w:rsidRPr="008B10B6" w:rsidRDefault="00016646" w:rsidP="008C0A4F">
            <w:pPr>
              <w:pStyle w:val="ListParagraph"/>
              <w:numPr>
                <w:ilvl w:val="0"/>
                <w:numId w:val="6"/>
              </w:numPr>
              <w:rPr>
                <w:rFonts w:ascii="Times New Roman" w:hAnsi="Times New Roman"/>
              </w:rPr>
            </w:pPr>
            <w:r w:rsidRPr="008B10B6">
              <w:rPr>
                <w:rFonts w:ascii="Times New Roman" w:hAnsi="Times New Roman"/>
              </w:rPr>
              <w:t>On the Quarterly Certification page all differences in section 1 MUST be zero before submitting.</w:t>
            </w:r>
          </w:p>
          <w:p w:rsidR="004D7B37" w:rsidRPr="008B10B6" w:rsidRDefault="00016646" w:rsidP="00EC087D">
            <w:pPr>
              <w:pStyle w:val="ListParagraph"/>
              <w:numPr>
                <w:ilvl w:val="0"/>
                <w:numId w:val="6"/>
              </w:numPr>
              <w:rPr>
                <w:rFonts w:ascii="Times New Roman" w:hAnsi="Times New Roman"/>
              </w:rPr>
            </w:pPr>
            <w:r w:rsidRPr="008B10B6">
              <w:rPr>
                <w:rFonts w:ascii="Times New Roman" w:hAnsi="Times New Roman"/>
              </w:rPr>
              <w:t>On the Quarterly Certification page all differences in section 2-5 MUST be explained on the Differences Explanation Tab and must be corrected through payroll or by submitting an Employee Adjustment Form.</w:t>
            </w:r>
          </w:p>
          <w:p w:rsidR="004D7B37" w:rsidRPr="008B10B6" w:rsidRDefault="00016646" w:rsidP="004D761F">
            <w:pPr>
              <w:pStyle w:val="ListParagraph"/>
              <w:numPr>
                <w:ilvl w:val="0"/>
                <w:numId w:val="6"/>
              </w:numPr>
              <w:rPr>
                <w:rFonts w:ascii="Times New Roman" w:hAnsi="Times New Roman"/>
              </w:rPr>
            </w:pPr>
            <w:r w:rsidRPr="008B10B6">
              <w:rPr>
                <w:rFonts w:ascii="Times New Roman" w:hAnsi="Times New Roman"/>
              </w:rPr>
              <w:t xml:space="preserve">If PAT does not balance to Report 56/U092 </w:t>
            </w:r>
            <w:r w:rsidR="00213308">
              <w:rPr>
                <w:rFonts w:ascii="Times New Roman" w:hAnsi="Times New Roman"/>
              </w:rPr>
              <w:t xml:space="preserve">an adjusting entry must be entered </w:t>
            </w:r>
            <w:r w:rsidRPr="008B10B6">
              <w:rPr>
                <w:rFonts w:ascii="Times New Roman" w:hAnsi="Times New Roman"/>
              </w:rPr>
              <w:t>in PAT to balance</w:t>
            </w:r>
            <w:r w:rsidR="005935BC">
              <w:rPr>
                <w:rFonts w:ascii="Times New Roman" w:hAnsi="Times New Roman"/>
              </w:rPr>
              <w:t xml:space="preserve"> (see instructions below)</w:t>
            </w:r>
            <w:r w:rsidRPr="008B10B6">
              <w:rPr>
                <w:rFonts w:ascii="Times New Roman" w:hAnsi="Times New Roman"/>
              </w:rPr>
              <w:t>.  Research to find the employee(s) causing the difference and the reason.</w:t>
            </w:r>
          </w:p>
          <w:p w:rsidR="004D7B37" w:rsidRPr="008B10B6" w:rsidRDefault="00016646" w:rsidP="004C4E96">
            <w:pPr>
              <w:pStyle w:val="ListParagraph"/>
              <w:numPr>
                <w:ilvl w:val="0"/>
                <w:numId w:val="6"/>
              </w:numPr>
              <w:rPr>
                <w:rFonts w:ascii="Times New Roman" w:hAnsi="Times New Roman"/>
              </w:rPr>
            </w:pPr>
            <w:r w:rsidRPr="008B10B6">
              <w:rPr>
                <w:rFonts w:ascii="Times New Roman" w:hAnsi="Times New Roman"/>
              </w:rPr>
              <w:t>All adjustment forms submitted MUST have a detailed explanation and MUST be signed by the Certifying Officer</w:t>
            </w:r>
            <w:r w:rsidR="004D7B37" w:rsidRPr="008B10B6">
              <w:rPr>
                <w:rFonts w:ascii="Times New Roman" w:hAnsi="Times New Roman"/>
              </w:rPr>
              <w:t xml:space="preserve"> or designated proxy</w:t>
            </w:r>
            <w:r w:rsidRPr="008B10B6">
              <w:rPr>
                <w:rFonts w:ascii="Times New Roman" w:hAnsi="Times New Roman"/>
              </w:rPr>
              <w:t>.</w:t>
            </w:r>
            <w:r w:rsidR="004D7B37" w:rsidRPr="008B10B6">
              <w:rPr>
                <w:rFonts w:ascii="Times New Roman" w:hAnsi="Times New Roman"/>
              </w:rPr>
              <w:t xml:space="preserve">  </w:t>
            </w:r>
          </w:p>
          <w:p w:rsidR="004D7B37" w:rsidRPr="008B10B6" w:rsidRDefault="00016646" w:rsidP="001530AD">
            <w:pPr>
              <w:pStyle w:val="ListParagraph"/>
              <w:numPr>
                <w:ilvl w:val="0"/>
                <w:numId w:val="6"/>
              </w:numPr>
              <w:rPr>
                <w:rFonts w:ascii="Times New Roman" w:hAnsi="Times New Roman"/>
              </w:rPr>
            </w:pPr>
            <w:r w:rsidRPr="008B10B6">
              <w:rPr>
                <w:rFonts w:ascii="Times New Roman" w:hAnsi="Times New Roman"/>
              </w:rPr>
              <w:t>Any manual adjustments submitted to DOA must be keyed into PAT.</w:t>
            </w:r>
          </w:p>
          <w:p w:rsidR="009F6F21" w:rsidRPr="008B10B6" w:rsidRDefault="00016646" w:rsidP="00432080">
            <w:pPr>
              <w:pStyle w:val="ListParagraph"/>
              <w:numPr>
                <w:ilvl w:val="0"/>
                <w:numId w:val="6"/>
              </w:numPr>
              <w:rPr>
                <w:rFonts w:ascii="Times New Roman" w:hAnsi="Times New Roman"/>
              </w:rPr>
            </w:pPr>
            <w:r w:rsidRPr="008B10B6">
              <w:rPr>
                <w:rFonts w:ascii="Times New Roman" w:hAnsi="Times New Roman"/>
              </w:rPr>
              <w:t>Prior to submission</w:t>
            </w:r>
            <w:r w:rsidR="00213308">
              <w:rPr>
                <w:rFonts w:ascii="Times New Roman" w:hAnsi="Times New Roman"/>
              </w:rPr>
              <w:t>,</w:t>
            </w:r>
            <w:r w:rsidRPr="008B10B6">
              <w:rPr>
                <w:rFonts w:ascii="Times New Roman" w:hAnsi="Times New Roman"/>
              </w:rPr>
              <w:t xml:space="preserve"> please check the Quarterly Certification Packet for errors and completeness.  Incorrect or incomplete certifications will not be accepted.</w:t>
            </w:r>
          </w:p>
          <w:p w:rsidR="009F6F21" w:rsidRPr="008B10B6" w:rsidRDefault="00016646" w:rsidP="00163DC0">
            <w:pPr>
              <w:pStyle w:val="ListParagraph"/>
              <w:numPr>
                <w:ilvl w:val="0"/>
                <w:numId w:val="6"/>
              </w:numPr>
              <w:rPr>
                <w:rFonts w:ascii="Times New Roman" w:hAnsi="Times New Roman"/>
              </w:rPr>
            </w:pPr>
            <w:r w:rsidRPr="008B10B6">
              <w:rPr>
                <w:rFonts w:ascii="Times New Roman" w:hAnsi="Times New Roman"/>
              </w:rPr>
              <w:t xml:space="preserve">DO NOT DELETE MANUAL PAYSETS!!!  Manual </w:t>
            </w:r>
            <w:proofErr w:type="spellStart"/>
            <w:r w:rsidRPr="008B10B6">
              <w:rPr>
                <w:rFonts w:ascii="Times New Roman" w:hAnsi="Times New Roman"/>
              </w:rPr>
              <w:t>Paysets</w:t>
            </w:r>
            <w:proofErr w:type="spellEnd"/>
            <w:r w:rsidRPr="008B10B6">
              <w:rPr>
                <w:rFonts w:ascii="Times New Roman" w:hAnsi="Times New Roman"/>
              </w:rPr>
              <w:t xml:space="preserve"> have 4xx, 5xx, and 6xx Transaction Codes.  Delete only those transactions that are IBC or in the 7xx, 8xx, or 9xx transaction code series.  The H1K01, H1K02, and H1k03 screens in CIPPS should be used when keying deletions.</w:t>
            </w:r>
          </w:p>
          <w:p w:rsidR="0065693E" w:rsidRPr="008B10B6" w:rsidRDefault="00016646" w:rsidP="006D1927">
            <w:pPr>
              <w:pStyle w:val="ListParagraph"/>
              <w:numPr>
                <w:ilvl w:val="0"/>
                <w:numId w:val="6"/>
              </w:numPr>
              <w:rPr>
                <w:rFonts w:ascii="Times New Roman" w:hAnsi="Times New Roman"/>
              </w:rPr>
            </w:pPr>
            <w:r w:rsidRPr="008B10B6">
              <w:rPr>
                <w:rFonts w:ascii="Times New Roman" w:hAnsi="Times New Roman"/>
              </w:rPr>
              <w:t>See Payroll Bulletin (Volume 2019-04) dated March 29, 2019</w:t>
            </w:r>
            <w:r w:rsidR="005935BC">
              <w:rPr>
                <w:rFonts w:ascii="Times New Roman" w:hAnsi="Times New Roman"/>
              </w:rPr>
              <w:t>,</w:t>
            </w:r>
            <w:r w:rsidRPr="008B10B6">
              <w:rPr>
                <w:rFonts w:ascii="Times New Roman" w:hAnsi="Times New Roman"/>
              </w:rPr>
              <w:t xml:space="preserve"> for additional guidance.</w:t>
            </w:r>
          </w:p>
        </w:tc>
      </w:tr>
    </w:tbl>
    <w:p w:rsidR="00492612" w:rsidRPr="00590A83" w:rsidRDefault="00DF37F1" w:rsidP="00492612">
      <w:pPr>
        <w:pStyle w:val="BlockLine"/>
        <w:jc w:val="right"/>
        <w:rPr>
          <w:i/>
          <w:sz w:val="16"/>
          <w:szCs w:val="16"/>
        </w:rPr>
      </w:pPr>
      <w:r>
        <w:rPr>
          <w:i/>
          <w:sz w:val="16"/>
          <w:szCs w:val="16"/>
        </w:rPr>
        <w:t>Continued on the next page</w:t>
      </w:r>
    </w:p>
    <w:p w:rsidR="00612D2D" w:rsidRPr="005D02E4" w:rsidRDefault="00612D2D" w:rsidP="00612D2D">
      <w:pPr>
        <w:rPr>
          <w:b/>
          <w:sz w:val="28"/>
          <w:szCs w:val="28"/>
        </w:rPr>
      </w:pPr>
    </w:p>
    <w:p w:rsidR="006F269F" w:rsidRPr="005F3A3C" w:rsidRDefault="00252358" w:rsidP="006F269F">
      <w:pPr>
        <w:rPr>
          <w:b/>
          <w:sz w:val="28"/>
          <w:szCs w:val="28"/>
        </w:rPr>
      </w:pPr>
      <w:r>
        <w:rPr>
          <w:b/>
          <w:sz w:val="28"/>
          <w:szCs w:val="28"/>
        </w:rPr>
        <w:br w:type="page"/>
      </w:r>
      <w:r w:rsidR="0034345B" w:rsidRPr="0034345B">
        <w:rPr>
          <w:b/>
          <w:sz w:val="28"/>
          <w:szCs w:val="28"/>
        </w:rPr>
        <w:lastRenderedPageBreak/>
        <w:t>Quarterly Certification/Reconciliation Reminders</w:t>
      </w:r>
      <w:r w:rsidR="006F269F">
        <w:rPr>
          <w:b/>
          <w:sz w:val="28"/>
          <w:szCs w:val="28"/>
        </w:rPr>
        <w:t xml:space="preserve">, </w:t>
      </w:r>
      <w:r w:rsidR="006F269F" w:rsidRPr="00166056">
        <w:rPr>
          <w:szCs w:val="24"/>
        </w:rPr>
        <w:t>continued</w:t>
      </w:r>
      <w:r w:rsidR="006F269F" w:rsidRPr="005F3A3C">
        <w:rPr>
          <w:b/>
          <w:sz w:val="28"/>
          <w:szCs w:val="28"/>
        </w:rPr>
        <w:t xml:space="preserve"> </w:t>
      </w:r>
    </w:p>
    <w:p w:rsidR="006F269F" w:rsidRPr="005F3A3C" w:rsidRDefault="006F269F" w:rsidP="006F269F">
      <w:pPr>
        <w:pStyle w:val="BlockLine"/>
        <w:rPr>
          <w:b/>
          <w:sz w:val="16"/>
          <w:szCs w:val="16"/>
        </w:rPr>
      </w:pPr>
      <w:bookmarkStart w:id="1" w:name="_GoBack"/>
      <w:bookmarkEnd w:id="1"/>
    </w:p>
    <w:tbl>
      <w:tblPr>
        <w:tblW w:w="10890" w:type="dxa"/>
        <w:tblInd w:w="18" w:type="dxa"/>
        <w:tblLayout w:type="fixed"/>
        <w:tblLook w:val="0000" w:firstRow="0" w:lastRow="0" w:firstColumn="0" w:lastColumn="0" w:noHBand="0" w:noVBand="0"/>
      </w:tblPr>
      <w:tblGrid>
        <w:gridCol w:w="1872"/>
        <w:gridCol w:w="9018"/>
      </w:tblGrid>
      <w:tr w:rsidR="007C617C" w:rsidTr="005935BC">
        <w:trPr>
          <w:cantSplit/>
          <w:trHeight w:val="100"/>
        </w:trPr>
        <w:tc>
          <w:tcPr>
            <w:tcW w:w="1872" w:type="dxa"/>
          </w:tcPr>
          <w:p w:rsidR="007C617C" w:rsidRPr="00731B7C" w:rsidRDefault="007C617C" w:rsidP="00C25213">
            <w:pPr>
              <w:pStyle w:val="Heading5"/>
            </w:pPr>
            <w:r w:rsidRPr="00731B7C">
              <w:br w:type="page"/>
            </w:r>
            <w:r w:rsidRPr="00731B7C">
              <w:br w:type="page"/>
            </w:r>
            <w:r w:rsidR="009D551C">
              <w:t>Quarterly Reconciliation</w:t>
            </w:r>
          </w:p>
        </w:tc>
        <w:tc>
          <w:tcPr>
            <w:tcW w:w="9018" w:type="dxa"/>
          </w:tcPr>
          <w:p w:rsidR="005D02E4" w:rsidRPr="008B10B6" w:rsidRDefault="005D02E4" w:rsidP="005935BC">
            <w:pPr>
              <w:spacing w:after="160" w:line="259" w:lineRule="auto"/>
              <w:contextualSpacing/>
              <w:rPr>
                <w:rFonts w:eastAsia="Calibri"/>
                <w:sz w:val="22"/>
                <w:szCs w:val="22"/>
              </w:rPr>
            </w:pPr>
            <w:r w:rsidRPr="008B10B6">
              <w:rPr>
                <w:rFonts w:eastAsia="Calibri"/>
                <w:sz w:val="22"/>
                <w:szCs w:val="22"/>
              </w:rPr>
              <w:t>Steps to Key Adjustments In PAT</w:t>
            </w:r>
          </w:p>
          <w:p w:rsidR="005D02E4" w:rsidRPr="008B10B6" w:rsidRDefault="005D02E4" w:rsidP="005D02E4">
            <w:pPr>
              <w:numPr>
                <w:ilvl w:val="1"/>
                <w:numId w:val="6"/>
              </w:numPr>
              <w:spacing w:after="160" w:line="259" w:lineRule="auto"/>
              <w:contextualSpacing/>
              <w:rPr>
                <w:rFonts w:eastAsia="Calibri"/>
                <w:sz w:val="22"/>
                <w:szCs w:val="22"/>
              </w:rPr>
            </w:pPr>
            <w:r w:rsidRPr="008B10B6">
              <w:rPr>
                <w:rFonts w:eastAsia="Calibri"/>
                <w:sz w:val="22"/>
                <w:szCs w:val="22"/>
              </w:rPr>
              <w:t>Log into Payline</w:t>
            </w:r>
          </w:p>
          <w:p w:rsidR="005D02E4" w:rsidRPr="008B10B6" w:rsidRDefault="005D02E4" w:rsidP="005D02E4">
            <w:pPr>
              <w:numPr>
                <w:ilvl w:val="1"/>
                <w:numId w:val="6"/>
              </w:numPr>
              <w:spacing w:after="160" w:line="259" w:lineRule="auto"/>
              <w:contextualSpacing/>
              <w:rPr>
                <w:rFonts w:eastAsia="Calibri"/>
                <w:sz w:val="22"/>
                <w:szCs w:val="22"/>
              </w:rPr>
            </w:pPr>
            <w:r w:rsidRPr="008B10B6">
              <w:rPr>
                <w:rFonts w:eastAsia="Calibri"/>
                <w:sz w:val="22"/>
                <w:szCs w:val="22"/>
              </w:rPr>
              <w:t>Click on Main Menu</w:t>
            </w:r>
          </w:p>
          <w:p w:rsidR="005D02E4" w:rsidRPr="008B10B6" w:rsidRDefault="005D02E4" w:rsidP="005D02E4">
            <w:pPr>
              <w:numPr>
                <w:ilvl w:val="1"/>
                <w:numId w:val="6"/>
              </w:numPr>
              <w:spacing w:after="160" w:line="259" w:lineRule="auto"/>
              <w:contextualSpacing/>
              <w:rPr>
                <w:rFonts w:eastAsia="Calibri"/>
                <w:sz w:val="22"/>
                <w:szCs w:val="22"/>
              </w:rPr>
            </w:pPr>
            <w:r w:rsidRPr="008B10B6">
              <w:rPr>
                <w:rFonts w:eastAsia="Calibri"/>
                <w:sz w:val="22"/>
                <w:szCs w:val="22"/>
              </w:rPr>
              <w:t>Click Payroll Audit Tool (PAT)</w:t>
            </w:r>
          </w:p>
          <w:p w:rsidR="005D02E4" w:rsidRPr="008B10B6" w:rsidRDefault="005D02E4" w:rsidP="005D02E4">
            <w:pPr>
              <w:numPr>
                <w:ilvl w:val="1"/>
                <w:numId w:val="6"/>
              </w:numPr>
              <w:spacing w:after="160" w:line="259" w:lineRule="auto"/>
              <w:contextualSpacing/>
              <w:rPr>
                <w:rFonts w:eastAsia="Calibri"/>
                <w:sz w:val="22"/>
                <w:szCs w:val="22"/>
              </w:rPr>
            </w:pPr>
            <w:r w:rsidRPr="008B10B6">
              <w:rPr>
                <w:rFonts w:eastAsia="Calibri"/>
                <w:sz w:val="22"/>
                <w:szCs w:val="22"/>
              </w:rPr>
              <w:t>Select Agency #</w:t>
            </w:r>
          </w:p>
          <w:p w:rsidR="005D02E4" w:rsidRPr="008B10B6" w:rsidRDefault="005D02E4" w:rsidP="005D02E4">
            <w:pPr>
              <w:numPr>
                <w:ilvl w:val="1"/>
                <w:numId w:val="6"/>
              </w:numPr>
              <w:spacing w:after="160" w:line="259" w:lineRule="auto"/>
              <w:contextualSpacing/>
              <w:rPr>
                <w:rFonts w:eastAsia="Calibri"/>
                <w:sz w:val="22"/>
                <w:szCs w:val="22"/>
              </w:rPr>
            </w:pPr>
            <w:r w:rsidRPr="008B10B6">
              <w:rPr>
                <w:rFonts w:eastAsia="Calibri"/>
                <w:sz w:val="22"/>
                <w:szCs w:val="22"/>
              </w:rPr>
              <w:t>Under the Quarterly Totals Adjustment section, select an As of Date and click Adjustment View</w:t>
            </w:r>
          </w:p>
          <w:p w:rsidR="005D02E4" w:rsidRPr="008B10B6" w:rsidRDefault="005D02E4" w:rsidP="005D02E4">
            <w:pPr>
              <w:numPr>
                <w:ilvl w:val="2"/>
                <w:numId w:val="6"/>
              </w:numPr>
              <w:spacing w:after="160" w:line="259" w:lineRule="auto"/>
              <w:contextualSpacing/>
              <w:rPr>
                <w:rFonts w:eastAsia="Calibri"/>
                <w:sz w:val="22"/>
                <w:szCs w:val="22"/>
              </w:rPr>
            </w:pPr>
            <w:r w:rsidRPr="008B10B6">
              <w:rPr>
                <w:rFonts w:eastAsia="Calibri"/>
                <w:sz w:val="22"/>
                <w:szCs w:val="22"/>
              </w:rPr>
              <w:t xml:space="preserve">****NOTE:  The As of Date must fall within the quarter </w:t>
            </w:r>
            <w:r w:rsidR="00213308">
              <w:rPr>
                <w:rFonts w:eastAsia="Calibri"/>
                <w:sz w:val="22"/>
                <w:szCs w:val="22"/>
              </w:rPr>
              <w:t xml:space="preserve">being </w:t>
            </w:r>
            <w:r w:rsidRPr="008B10B6">
              <w:rPr>
                <w:rFonts w:eastAsia="Calibri"/>
                <w:sz w:val="22"/>
                <w:szCs w:val="22"/>
              </w:rPr>
              <w:t>reconcil</w:t>
            </w:r>
            <w:r w:rsidR="00213308">
              <w:rPr>
                <w:rFonts w:eastAsia="Calibri"/>
                <w:sz w:val="22"/>
                <w:szCs w:val="22"/>
              </w:rPr>
              <w:t>ed</w:t>
            </w:r>
            <w:r w:rsidRPr="008B10B6">
              <w:rPr>
                <w:rFonts w:eastAsia="Calibri"/>
                <w:sz w:val="22"/>
                <w:szCs w:val="22"/>
              </w:rPr>
              <w:t xml:space="preserve">.  If </w:t>
            </w:r>
            <w:r w:rsidR="00213308">
              <w:rPr>
                <w:rFonts w:eastAsia="Calibri"/>
                <w:sz w:val="22"/>
                <w:szCs w:val="22"/>
              </w:rPr>
              <w:t xml:space="preserve">the </w:t>
            </w:r>
            <w:r w:rsidRPr="008B10B6">
              <w:rPr>
                <w:rFonts w:eastAsia="Calibri"/>
                <w:sz w:val="22"/>
                <w:szCs w:val="22"/>
              </w:rPr>
              <w:t xml:space="preserve">wrong date </w:t>
            </w:r>
            <w:r w:rsidR="00213308">
              <w:rPr>
                <w:rFonts w:eastAsia="Calibri"/>
                <w:sz w:val="22"/>
                <w:szCs w:val="22"/>
              </w:rPr>
              <w:t xml:space="preserve">is selected, the adjustment may be entered in the </w:t>
            </w:r>
            <w:r w:rsidRPr="008B10B6">
              <w:rPr>
                <w:rFonts w:eastAsia="Calibri"/>
                <w:sz w:val="22"/>
                <w:szCs w:val="22"/>
              </w:rPr>
              <w:t>incorrect quarter.</w:t>
            </w:r>
          </w:p>
          <w:p w:rsidR="005D02E4" w:rsidRPr="008B10B6" w:rsidRDefault="005D02E4" w:rsidP="005D02E4">
            <w:pPr>
              <w:numPr>
                <w:ilvl w:val="2"/>
                <w:numId w:val="6"/>
              </w:numPr>
              <w:spacing w:after="160" w:line="259" w:lineRule="auto"/>
              <w:contextualSpacing/>
              <w:rPr>
                <w:rFonts w:eastAsia="Calibri"/>
                <w:sz w:val="22"/>
                <w:szCs w:val="22"/>
              </w:rPr>
            </w:pPr>
            <w:r w:rsidRPr="008B10B6">
              <w:rPr>
                <w:rFonts w:eastAsia="Calibri"/>
                <w:sz w:val="22"/>
                <w:szCs w:val="22"/>
              </w:rPr>
              <w:t xml:space="preserve">****NOTE:  If you don’t see the Adjustment View option you will need to submit a Payline Access Form to upgrade your access.  </w:t>
            </w:r>
            <w:r w:rsidR="000628BB">
              <w:rPr>
                <w:rFonts w:eastAsia="Calibri"/>
                <w:sz w:val="22"/>
                <w:szCs w:val="22"/>
              </w:rPr>
              <w:t>S</w:t>
            </w:r>
            <w:r w:rsidRPr="008B10B6">
              <w:rPr>
                <w:rFonts w:eastAsia="Calibri"/>
                <w:sz w:val="22"/>
                <w:szCs w:val="22"/>
              </w:rPr>
              <w:t>elect PAT Security Level 2 or 5</w:t>
            </w:r>
            <w:r w:rsidR="000628BB">
              <w:rPr>
                <w:rFonts w:eastAsia="Calibri"/>
                <w:sz w:val="22"/>
                <w:szCs w:val="22"/>
              </w:rPr>
              <w:t xml:space="preserve"> on the form</w:t>
            </w:r>
            <w:r w:rsidRPr="008B10B6">
              <w:rPr>
                <w:rFonts w:eastAsia="Calibri"/>
                <w:sz w:val="22"/>
                <w:szCs w:val="22"/>
              </w:rPr>
              <w:t>.</w:t>
            </w:r>
          </w:p>
          <w:p w:rsidR="005D02E4" w:rsidRPr="008B10B6" w:rsidRDefault="005D02E4" w:rsidP="005D02E4">
            <w:pPr>
              <w:numPr>
                <w:ilvl w:val="1"/>
                <w:numId w:val="6"/>
              </w:numPr>
              <w:spacing w:after="160" w:line="259" w:lineRule="auto"/>
              <w:contextualSpacing/>
              <w:rPr>
                <w:rFonts w:eastAsia="Calibri"/>
                <w:sz w:val="22"/>
                <w:szCs w:val="22"/>
              </w:rPr>
            </w:pPr>
            <w:r w:rsidRPr="008B10B6">
              <w:rPr>
                <w:rFonts w:eastAsia="Calibri"/>
                <w:sz w:val="22"/>
                <w:szCs w:val="22"/>
              </w:rPr>
              <w:t>Select the Category (e.g. Gross Pay, Company OASDI Taxable, etc.)</w:t>
            </w:r>
          </w:p>
          <w:p w:rsidR="005D02E4" w:rsidRPr="00213308" w:rsidRDefault="005D02E4" w:rsidP="005D02E4">
            <w:pPr>
              <w:numPr>
                <w:ilvl w:val="1"/>
                <w:numId w:val="6"/>
              </w:numPr>
              <w:spacing w:after="160" w:line="259" w:lineRule="auto"/>
              <w:contextualSpacing/>
              <w:rPr>
                <w:rFonts w:eastAsia="Calibri"/>
                <w:b/>
                <w:sz w:val="22"/>
                <w:szCs w:val="22"/>
              </w:rPr>
            </w:pPr>
            <w:r w:rsidRPr="008B10B6">
              <w:rPr>
                <w:rFonts w:eastAsia="Calibri"/>
                <w:sz w:val="22"/>
                <w:szCs w:val="22"/>
              </w:rPr>
              <w:t xml:space="preserve">Key in the amount and explanation.  The explanation MUST include the employee’s name, employee ID#, and a brief explanation.  </w:t>
            </w:r>
            <w:r w:rsidRPr="00213308">
              <w:rPr>
                <w:rFonts w:eastAsia="Calibri"/>
                <w:b/>
                <w:sz w:val="22"/>
                <w:szCs w:val="22"/>
              </w:rPr>
              <w:t>The explanation CANNOT be “To make PAT balance”</w:t>
            </w:r>
            <w:r w:rsidR="00213308">
              <w:rPr>
                <w:rFonts w:eastAsia="Calibri"/>
                <w:b/>
                <w:sz w:val="22"/>
                <w:szCs w:val="22"/>
              </w:rPr>
              <w:t>.</w:t>
            </w:r>
          </w:p>
          <w:p w:rsidR="005D02E4" w:rsidRPr="008B10B6" w:rsidRDefault="005D02E4" w:rsidP="005D02E4">
            <w:pPr>
              <w:numPr>
                <w:ilvl w:val="1"/>
                <w:numId w:val="6"/>
              </w:numPr>
              <w:spacing w:after="160" w:line="259" w:lineRule="auto"/>
              <w:contextualSpacing/>
              <w:rPr>
                <w:rFonts w:eastAsia="Calibri"/>
                <w:sz w:val="22"/>
                <w:szCs w:val="22"/>
              </w:rPr>
            </w:pPr>
            <w:r w:rsidRPr="008B10B6">
              <w:rPr>
                <w:rFonts w:eastAsia="Calibri"/>
                <w:sz w:val="22"/>
                <w:szCs w:val="22"/>
              </w:rPr>
              <w:t xml:space="preserve">Repeat Steps 7-8 until </w:t>
            </w:r>
            <w:r w:rsidR="00213308">
              <w:rPr>
                <w:rFonts w:eastAsia="Calibri"/>
                <w:sz w:val="22"/>
                <w:szCs w:val="22"/>
              </w:rPr>
              <w:t xml:space="preserve">the </w:t>
            </w:r>
            <w:r w:rsidRPr="008B10B6">
              <w:rPr>
                <w:rFonts w:eastAsia="Calibri"/>
                <w:sz w:val="22"/>
                <w:szCs w:val="22"/>
              </w:rPr>
              <w:t>information for every category and employee</w:t>
            </w:r>
            <w:r w:rsidR="00213308">
              <w:rPr>
                <w:rFonts w:eastAsia="Calibri"/>
                <w:sz w:val="22"/>
                <w:szCs w:val="22"/>
              </w:rPr>
              <w:t xml:space="preserve"> has been entered.</w:t>
            </w:r>
          </w:p>
          <w:p w:rsidR="005D02E4" w:rsidRPr="008B10B6" w:rsidRDefault="00213308" w:rsidP="005D02E4">
            <w:pPr>
              <w:numPr>
                <w:ilvl w:val="1"/>
                <w:numId w:val="6"/>
              </w:numPr>
              <w:spacing w:after="160" w:line="259" w:lineRule="auto"/>
              <w:contextualSpacing/>
              <w:rPr>
                <w:rFonts w:eastAsia="Calibri"/>
                <w:sz w:val="22"/>
                <w:szCs w:val="22"/>
              </w:rPr>
            </w:pPr>
            <w:r>
              <w:rPr>
                <w:rFonts w:eastAsia="Calibri"/>
                <w:sz w:val="22"/>
                <w:szCs w:val="22"/>
              </w:rPr>
              <w:t>C</w:t>
            </w:r>
            <w:r w:rsidR="005D02E4" w:rsidRPr="008B10B6">
              <w:rPr>
                <w:rFonts w:eastAsia="Calibri"/>
                <w:sz w:val="22"/>
                <w:szCs w:val="22"/>
              </w:rPr>
              <w:t>lick Submit Adjustment</w:t>
            </w:r>
            <w:r>
              <w:rPr>
                <w:rFonts w:eastAsia="Calibri"/>
                <w:sz w:val="22"/>
                <w:szCs w:val="22"/>
              </w:rPr>
              <w:t xml:space="preserve"> when complete.</w:t>
            </w:r>
          </w:p>
          <w:p w:rsidR="007C617C" w:rsidRPr="008B10B6" w:rsidRDefault="005D02E4" w:rsidP="00213308">
            <w:pPr>
              <w:numPr>
                <w:ilvl w:val="1"/>
                <w:numId w:val="6"/>
              </w:numPr>
              <w:spacing w:after="160" w:line="259" w:lineRule="auto"/>
              <w:contextualSpacing/>
            </w:pPr>
            <w:r w:rsidRPr="008B10B6">
              <w:rPr>
                <w:rFonts w:eastAsia="Calibri"/>
                <w:sz w:val="22"/>
                <w:szCs w:val="22"/>
              </w:rPr>
              <w:t xml:space="preserve">After the adjustments have been keyed into PAT, re-run the report </w:t>
            </w:r>
            <w:r w:rsidR="00213308">
              <w:rPr>
                <w:rFonts w:eastAsia="Calibri"/>
                <w:sz w:val="22"/>
                <w:szCs w:val="22"/>
              </w:rPr>
              <w:t>to confirm that it balances</w:t>
            </w:r>
            <w:r w:rsidRPr="008B10B6">
              <w:rPr>
                <w:rFonts w:eastAsia="Calibri"/>
                <w:sz w:val="22"/>
                <w:szCs w:val="22"/>
              </w:rPr>
              <w:t xml:space="preserve">.  </w:t>
            </w:r>
            <w:r w:rsidR="00213308">
              <w:rPr>
                <w:rFonts w:eastAsia="Calibri"/>
                <w:sz w:val="22"/>
                <w:szCs w:val="22"/>
              </w:rPr>
              <w:t xml:space="preserve">Reports can be re-run </w:t>
            </w:r>
            <w:r w:rsidRPr="008B10B6">
              <w:rPr>
                <w:rFonts w:eastAsia="Calibri"/>
                <w:sz w:val="22"/>
                <w:szCs w:val="22"/>
              </w:rPr>
              <w:t xml:space="preserve">immediately after </w:t>
            </w:r>
            <w:r w:rsidR="00213308">
              <w:rPr>
                <w:rFonts w:eastAsia="Calibri"/>
                <w:sz w:val="22"/>
                <w:szCs w:val="22"/>
              </w:rPr>
              <w:t>adjustments have been entered</w:t>
            </w:r>
            <w:r w:rsidRPr="008B10B6">
              <w:rPr>
                <w:rFonts w:eastAsia="Calibri"/>
                <w:sz w:val="22"/>
                <w:szCs w:val="22"/>
              </w:rPr>
              <w:t>.</w:t>
            </w:r>
          </w:p>
        </w:tc>
      </w:tr>
    </w:tbl>
    <w:p w:rsidR="00590A83" w:rsidRPr="00590A83" w:rsidRDefault="00590A83" w:rsidP="00590A83">
      <w:pPr>
        <w:pStyle w:val="BlockLine"/>
        <w:jc w:val="right"/>
        <w:rPr>
          <w:i/>
          <w:sz w:val="16"/>
          <w:szCs w:val="16"/>
        </w:rPr>
      </w:pPr>
    </w:p>
    <w:p w:rsidR="008D236F" w:rsidRDefault="008D236F" w:rsidP="008D236F"/>
    <w:sectPr w:rsidR="008D236F" w:rsidSect="00F6089B">
      <w:headerReference w:type="default" r:id="rId7"/>
      <w:footerReference w:type="default" r:id="rId8"/>
      <w:footerReference w:type="first" r:id="rId9"/>
      <w:pgSz w:w="12240" w:h="15840" w:code="1"/>
      <w:pgMar w:top="720" w:right="720" w:bottom="432" w:left="720" w:header="576"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28" w:rsidRDefault="00851F28" w:rsidP="007C617C">
      <w:pPr>
        <w:pStyle w:val="TableText"/>
      </w:pPr>
      <w:r>
        <w:separator/>
      </w:r>
    </w:p>
  </w:endnote>
  <w:endnote w:type="continuationSeparator" w:id="0">
    <w:p w:rsidR="00851F28" w:rsidRDefault="00851F2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285659"/>
      <w:docPartObj>
        <w:docPartGallery w:val="Page Numbers (Bottom of Page)"/>
        <w:docPartUnique/>
      </w:docPartObj>
    </w:sdtPr>
    <w:sdtEndPr/>
    <w:sdtContent>
      <w:sdt>
        <w:sdtPr>
          <w:rPr>
            <w:sz w:val="20"/>
          </w:rPr>
          <w:id w:val="-1769616900"/>
          <w:docPartObj>
            <w:docPartGallery w:val="Page Numbers (Top of Page)"/>
            <w:docPartUnique/>
          </w:docPartObj>
        </w:sdtPr>
        <w:sdtEndPr>
          <w:rPr>
            <w:sz w:val="24"/>
          </w:rPr>
        </w:sdtEndPr>
        <w:sdtContent>
          <w:p w:rsidR="00F6089B" w:rsidRPr="00F6089B" w:rsidRDefault="00F6089B" w:rsidP="00F6089B">
            <w:pPr>
              <w:pStyle w:val="Footer"/>
              <w:pBdr>
                <w:top w:val="single" w:sz="6" w:space="0" w:color="auto"/>
              </w:pBdr>
              <w:tabs>
                <w:tab w:val="clear" w:pos="4320"/>
                <w:tab w:val="clear" w:pos="8640"/>
                <w:tab w:val="left" w:pos="5940"/>
              </w:tabs>
              <w:ind w:right="-414"/>
              <w:jc w:val="center"/>
              <w:rPr>
                <w:i/>
                <w:snapToGrid w:val="0"/>
                <w:sz w:val="20"/>
              </w:rPr>
            </w:pPr>
            <w:r w:rsidRPr="00F6089B">
              <w:rPr>
                <w:i/>
                <w:snapToGrid w:val="0"/>
                <w:sz w:val="20"/>
              </w:rPr>
              <w:t xml:space="preserve">Page </w:t>
            </w:r>
            <w:r w:rsidRPr="00F6089B">
              <w:rPr>
                <w:rStyle w:val="PageNumber"/>
                <w:sz w:val="20"/>
              </w:rPr>
              <w:fldChar w:fldCharType="begin"/>
            </w:r>
            <w:r w:rsidRPr="00F6089B">
              <w:rPr>
                <w:rStyle w:val="PageNumber"/>
                <w:sz w:val="20"/>
              </w:rPr>
              <w:instrText xml:space="preserve"> PAGE </w:instrText>
            </w:r>
            <w:r w:rsidRPr="00F6089B">
              <w:rPr>
                <w:rStyle w:val="PageNumber"/>
                <w:sz w:val="20"/>
              </w:rPr>
              <w:fldChar w:fldCharType="separate"/>
            </w:r>
            <w:r w:rsidR="003C0808">
              <w:rPr>
                <w:rStyle w:val="PageNumber"/>
                <w:noProof/>
                <w:sz w:val="20"/>
              </w:rPr>
              <w:t>2</w:t>
            </w:r>
            <w:r w:rsidRPr="00F6089B">
              <w:rPr>
                <w:rStyle w:val="PageNumber"/>
                <w:sz w:val="20"/>
              </w:rPr>
              <w:fldChar w:fldCharType="end"/>
            </w:r>
            <w:r w:rsidRPr="00F6089B">
              <w:rPr>
                <w:rStyle w:val="PageNumber"/>
                <w:sz w:val="20"/>
              </w:rPr>
              <w:t xml:space="preserve"> of </w:t>
            </w:r>
            <w:r w:rsidRPr="00F6089B">
              <w:rPr>
                <w:rStyle w:val="PageNumber"/>
                <w:sz w:val="20"/>
              </w:rPr>
              <w:fldChar w:fldCharType="begin"/>
            </w:r>
            <w:r w:rsidRPr="00F6089B">
              <w:rPr>
                <w:rStyle w:val="PageNumber"/>
                <w:sz w:val="20"/>
              </w:rPr>
              <w:instrText xml:space="preserve"> NUMPAGES </w:instrText>
            </w:r>
            <w:r w:rsidRPr="00F6089B">
              <w:rPr>
                <w:rStyle w:val="PageNumber"/>
                <w:sz w:val="20"/>
              </w:rPr>
              <w:fldChar w:fldCharType="separate"/>
            </w:r>
            <w:r w:rsidR="003C0808">
              <w:rPr>
                <w:rStyle w:val="PageNumber"/>
                <w:noProof/>
                <w:sz w:val="20"/>
              </w:rPr>
              <w:t>2</w:t>
            </w:r>
            <w:r w:rsidRPr="00F6089B">
              <w:rPr>
                <w:rStyle w:val="PageNumber"/>
                <w:sz w:val="20"/>
              </w:rPr>
              <w:fldChar w:fldCharType="end"/>
            </w:r>
          </w:p>
          <w:p w:rsidR="0034345B" w:rsidRDefault="00F6089B" w:rsidP="0000663C">
            <w:pPr>
              <w:pStyle w:val="Footer"/>
              <w:jc w:val="center"/>
            </w:pPr>
            <w:r w:rsidRPr="00F6089B">
              <w:rPr>
                <w:sz w:val="20"/>
              </w:rPr>
              <w:t>https://www.doa.virginia.gov/reference/payroll/bulletins.shtml</w:t>
            </w:r>
          </w:p>
        </w:sdtContent>
      </w:sdt>
    </w:sdtContent>
  </w:sdt>
  <w:p w:rsidR="00940F4C" w:rsidRDefault="00940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9B" w:rsidRPr="00F6089B" w:rsidRDefault="00F6089B" w:rsidP="00F6089B">
    <w:pPr>
      <w:pStyle w:val="Footer"/>
      <w:pBdr>
        <w:top w:val="single" w:sz="6" w:space="0" w:color="auto"/>
      </w:pBdr>
      <w:tabs>
        <w:tab w:val="clear" w:pos="4320"/>
        <w:tab w:val="clear" w:pos="8640"/>
        <w:tab w:val="left" w:pos="5940"/>
      </w:tabs>
      <w:ind w:right="-414"/>
      <w:jc w:val="center"/>
      <w:rPr>
        <w:i/>
        <w:snapToGrid w:val="0"/>
        <w:sz w:val="20"/>
      </w:rPr>
    </w:pPr>
    <w:r w:rsidRPr="00F6089B">
      <w:rPr>
        <w:i/>
        <w:snapToGrid w:val="0"/>
        <w:sz w:val="20"/>
      </w:rPr>
      <w:t xml:space="preserve">Page </w:t>
    </w:r>
    <w:r w:rsidRPr="00F6089B">
      <w:rPr>
        <w:rStyle w:val="PageNumber"/>
        <w:sz w:val="20"/>
      </w:rPr>
      <w:fldChar w:fldCharType="begin"/>
    </w:r>
    <w:r w:rsidRPr="00F6089B">
      <w:rPr>
        <w:rStyle w:val="PageNumber"/>
        <w:sz w:val="20"/>
      </w:rPr>
      <w:instrText xml:space="preserve"> PAGE </w:instrText>
    </w:r>
    <w:r w:rsidRPr="00F6089B">
      <w:rPr>
        <w:rStyle w:val="PageNumber"/>
        <w:sz w:val="20"/>
      </w:rPr>
      <w:fldChar w:fldCharType="separate"/>
    </w:r>
    <w:r w:rsidR="003C0808">
      <w:rPr>
        <w:rStyle w:val="PageNumber"/>
        <w:noProof/>
        <w:sz w:val="20"/>
      </w:rPr>
      <w:t>1</w:t>
    </w:r>
    <w:r w:rsidRPr="00F6089B">
      <w:rPr>
        <w:rStyle w:val="PageNumber"/>
        <w:sz w:val="20"/>
      </w:rPr>
      <w:fldChar w:fldCharType="end"/>
    </w:r>
    <w:r w:rsidRPr="00F6089B">
      <w:rPr>
        <w:rStyle w:val="PageNumber"/>
        <w:sz w:val="20"/>
      </w:rPr>
      <w:t xml:space="preserve"> of </w:t>
    </w:r>
    <w:r w:rsidRPr="00F6089B">
      <w:rPr>
        <w:rStyle w:val="PageNumber"/>
        <w:sz w:val="20"/>
      </w:rPr>
      <w:fldChar w:fldCharType="begin"/>
    </w:r>
    <w:r w:rsidRPr="00F6089B">
      <w:rPr>
        <w:rStyle w:val="PageNumber"/>
        <w:sz w:val="20"/>
      </w:rPr>
      <w:instrText xml:space="preserve"> NUMPAGES </w:instrText>
    </w:r>
    <w:r w:rsidRPr="00F6089B">
      <w:rPr>
        <w:rStyle w:val="PageNumber"/>
        <w:sz w:val="20"/>
      </w:rPr>
      <w:fldChar w:fldCharType="separate"/>
    </w:r>
    <w:r w:rsidR="003C0808">
      <w:rPr>
        <w:rStyle w:val="PageNumber"/>
        <w:noProof/>
        <w:sz w:val="20"/>
      </w:rPr>
      <w:t>2</w:t>
    </w:r>
    <w:r w:rsidRPr="00F6089B">
      <w:rPr>
        <w:rStyle w:val="PageNumber"/>
        <w:sz w:val="20"/>
      </w:rPr>
      <w:fldChar w:fldCharType="end"/>
    </w:r>
  </w:p>
  <w:p w:rsidR="00940F4C" w:rsidRPr="00F6089B" w:rsidRDefault="00F6089B" w:rsidP="00F6089B">
    <w:pPr>
      <w:pStyle w:val="Footer"/>
      <w:jc w:val="center"/>
      <w:rPr>
        <w:sz w:val="20"/>
      </w:rPr>
    </w:pPr>
    <w:r w:rsidRPr="00F6089B">
      <w:rPr>
        <w:sz w:val="20"/>
      </w:rPr>
      <w:t>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28" w:rsidRDefault="00851F28" w:rsidP="007C617C">
      <w:pPr>
        <w:pStyle w:val="TableText"/>
      </w:pPr>
      <w:r>
        <w:separator/>
      </w:r>
    </w:p>
  </w:footnote>
  <w:footnote w:type="continuationSeparator" w:id="0">
    <w:p w:rsidR="00851F28" w:rsidRDefault="00851F2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4C" w:rsidRDefault="00940F4C" w:rsidP="00940F4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940F4C" w:rsidTr="00B542BA">
      <w:trPr>
        <w:cantSplit/>
      </w:trPr>
      <w:tc>
        <w:tcPr>
          <w:tcW w:w="3510" w:type="dxa"/>
          <w:tcBorders>
            <w:bottom w:val="double" w:sz="6" w:space="0" w:color="auto"/>
          </w:tcBorders>
        </w:tcPr>
        <w:p w:rsidR="00940F4C" w:rsidRDefault="00940F4C" w:rsidP="00940F4C">
          <w:pPr>
            <w:pStyle w:val="Header"/>
            <w:rPr>
              <w:b/>
              <w:sz w:val="20"/>
            </w:rPr>
          </w:pPr>
          <w:r>
            <w:rPr>
              <w:b/>
              <w:sz w:val="20"/>
            </w:rPr>
            <w:t>Calendar Year 2020</w:t>
          </w:r>
        </w:p>
      </w:tc>
      <w:tc>
        <w:tcPr>
          <w:tcW w:w="3690" w:type="dxa"/>
          <w:tcBorders>
            <w:bottom w:val="double" w:sz="6" w:space="0" w:color="auto"/>
          </w:tcBorders>
        </w:tcPr>
        <w:p w:rsidR="00940F4C" w:rsidRDefault="00940F4C" w:rsidP="00940F4C">
          <w:pPr>
            <w:pStyle w:val="Header"/>
            <w:jc w:val="center"/>
            <w:rPr>
              <w:b/>
              <w:sz w:val="20"/>
            </w:rPr>
          </w:pPr>
          <w:r>
            <w:rPr>
              <w:b/>
              <w:sz w:val="20"/>
            </w:rPr>
            <w:t xml:space="preserve">June </w:t>
          </w:r>
          <w:r w:rsidR="003C0808">
            <w:rPr>
              <w:b/>
              <w:sz w:val="20"/>
            </w:rPr>
            <w:t>29</w:t>
          </w:r>
          <w:r>
            <w:rPr>
              <w:b/>
              <w:sz w:val="20"/>
            </w:rPr>
            <w:t>, 2020</w:t>
          </w:r>
        </w:p>
      </w:tc>
      <w:tc>
        <w:tcPr>
          <w:tcW w:w="3600" w:type="dxa"/>
          <w:tcBorders>
            <w:bottom w:val="double" w:sz="6" w:space="0" w:color="auto"/>
          </w:tcBorders>
        </w:tcPr>
        <w:p w:rsidR="00940F4C" w:rsidRDefault="00940F4C" w:rsidP="00940F4C">
          <w:pPr>
            <w:pStyle w:val="Header"/>
            <w:jc w:val="right"/>
            <w:rPr>
              <w:b/>
              <w:sz w:val="20"/>
            </w:rPr>
          </w:pPr>
          <w:r>
            <w:rPr>
              <w:b/>
              <w:sz w:val="20"/>
            </w:rPr>
            <w:t>Volume 2020-12</w:t>
          </w:r>
        </w:p>
      </w:tc>
    </w:tr>
  </w:tbl>
  <w:p w:rsidR="00BF4740" w:rsidRDefault="00BF4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008"/>
    <w:multiLevelType w:val="hybridMultilevel"/>
    <w:tmpl w:val="B058AF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72ABD"/>
    <w:multiLevelType w:val="hybridMultilevel"/>
    <w:tmpl w:val="5F1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955"/>
    <w:multiLevelType w:val="multilevel"/>
    <w:tmpl w:val="0EC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9757A"/>
    <w:multiLevelType w:val="hybridMultilevel"/>
    <w:tmpl w:val="388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AC6"/>
    <w:rsid w:val="00001CE4"/>
    <w:rsid w:val="00003B77"/>
    <w:rsid w:val="00004752"/>
    <w:rsid w:val="00004CD3"/>
    <w:rsid w:val="00004DB9"/>
    <w:rsid w:val="0000504A"/>
    <w:rsid w:val="000058C8"/>
    <w:rsid w:val="00005928"/>
    <w:rsid w:val="000061FB"/>
    <w:rsid w:val="0000663C"/>
    <w:rsid w:val="000121C0"/>
    <w:rsid w:val="00016646"/>
    <w:rsid w:val="00016EE3"/>
    <w:rsid w:val="0001760B"/>
    <w:rsid w:val="00023C30"/>
    <w:rsid w:val="00025B28"/>
    <w:rsid w:val="00025C86"/>
    <w:rsid w:val="00031A8E"/>
    <w:rsid w:val="00031C2F"/>
    <w:rsid w:val="000325BD"/>
    <w:rsid w:val="00034850"/>
    <w:rsid w:val="00034A69"/>
    <w:rsid w:val="00034ABB"/>
    <w:rsid w:val="00035044"/>
    <w:rsid w:val="00037DBA"/>
    <w:rsid w:val="00041FEB"/>
    <w:rsid w:val="00043017"/>
    <w:rsid w:val="00043C21"/>
    <w:rsid w:val="00046661"/>
    <w:rsid w:val="00046DE9"/>
    <w:rsid w:val="00047732"/>
    <w:rsid w:val="00050CC7"/>
    <w:rsid w:val="00055290"/>
    <w:rsid w:val="0005668B"/>
    <w:rsid w:val="000575E6"/>
    <w:rsid w:val="00057C63"/>
    <w:rsid w:val="00060B26"/>
    <w:rsid w:val="00062288"/>
    <w:rsid w:val="000628BB"/>
    <w:rsid w:val="0006780E"/>
    <w:rsid w:val="00070458"/>
    <w:rsid w:val="000722EF"/>
    <w:rsid w:val="000736C4"/>
    <w:rsid w:val="00073D12"/>
    <w:rsid w:val="0007403B"/>
    <w:rsid w:val="00074937"/>
    <w:rsid w:val="0007606F"/>
    <w:rsid w:val="00080B1F"/>
    <w:rsid w:val="00081CDD"/>
    <w:rsid w:val="00086DA9"/>
    <w:rsid w:val="00086DEB"/>
    <w:rsid w:val="00087B54"/>
    <w:rsid w:val="000A1B5C"/>
    <w:rsid w:val="000A32EE"/>
    <w:rsid w:val="000A5D83"/>
    <w:rsid w:val="000A7A20"/>
    <w:rsid w:val="000B0BE5"/>
    <w:rsid w:val="000B3A75"/>
    <w:rsid w:val="000B46F3"/>
    <w:rsid w:val="000B598B"/>
    <w:rsid w:val="000B7BE3"/>
    <w:rsid w:val="000C2566"/>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22DC"/>
    <w:rsid w:val="000F3786"/>
    <w:rsid w:val="000F3E48"/>
    <w:rsid w:val="000F6A8F"/>
    <w:rsid w:val="000F70C0"/>
    <w:rsid w:val="000F7EA6"/>
    <w:rsid w:val="00100D13"/>
    <w:rsid w:val="00115C5B"/>
    <w:rsid w:val="00117B7F"/>
    <w:rsid w:val="0012199B"/>
    <w:rsid w:val="001219C0"/>
    <w:rsid w:val="00121B17"/>
    <w:rsid w:val="00123E43"/>
    <w:rsid w:val="001250AB"/>
    <w:rsid w:val="00125110"/>
    <w:rsid w:val="00125C84"/>
    <w:rsid w:val="00127A7B"/>
    <w:rsid w:val="0013114F"/>
    <w:rsid w:val="00131DF6"/>
    <w:rsid w:val="00135F2B"/>
    <w:rsid w:val="00136A70"/>
    <w:rsid w:val="00141255"/>
    <w:rsid w:val="001418A6"/>
    <w:rsid w:val="00141BFF"/>
    <w:rsid w:val="001421DE"/>
    <w:rsid w:val="00143DFD"/>
    <w:rsid w:val="00145DCD"/>
    <w:rsid w:val="00146FDC"/>
    <w:rsid w:val="001470AB"/>
    <w:rsid w:val="00150108"/>
    <w:rsid w:val="001514CE"/>
    <w:rsid w:val="00151D7E"/>
    <w:rsid w:val="001522AD"/>
    <w:rsid w:val="001524A6"/>
    <w:rsid w:val="001532E5"/>
    <w:rsid w:val="0016085E"/>
    <w:rsid w:val="00160C93"/>
    <w:rsid w:val="00162130"/>
    <w:rsid w:val="0016577E"/>
    <w:rsid w:val="00166056"/>
    <w:rsid w:val="001661AD"/>
    <w:rsid w:val="001671C7"/>
    <w:rsid w:val="001711AD"/>
    <w:rsid w:val="00172BF3"/>
    <w:rsid w:val="00173C76"/>
    <w:rsid w:val="00173D28"/>
    <w:rsid w:val="001758B4"/>
    <w:rsid w:val="00177CAF"/>
    <w:rsid w:val="00180B5E"/>
    <w:rsid w:val="00185EFE"/>
    <w:rsid w:val="0018670A"/>
    <w:rsid w:val="0018733A"/>
    <w:rsid w:val="0018772E"/>
    <w:rsid w:val="0019228A"/>
    <w:rsid w:val="001924FC"/>
    <w:rsid w:val="00196BB8"/>
    <w:rsid w:val="0019734E"/>
    <w:rsid w:val="001976CC"/>
    <w:rsid w:val="001A0BC9"/>
    <w:rsid w:val="001A725B"/>
    <w:rsid w:val="001B04E9"/>
    <w:rsid w:val="001B3A21"/>
    <w:rsid w:val="001B658E"/>
    <w:rsid w:val="001C228D"/>
    <w:rsid w:val="001C30AB"/>
    <w:rsid w:val="001C5105"/>
    <w:rsid w:val="001C5E8D"/>
    <w:rsid w:val="001D0C3A"/>
    <w:rsid w:val="001D13F4"/>
    <w:rsid w:val="001D1433"/>
    <w:rsid w:val="001D2858"/>
    <w:rsid w:val="001D3036"/>
    <w:rsid w:val="001D3859"/>
    <w:rsid w:val="001D4288"/>
    <w:rsid w:val="001D5D8F"/>
    <w:rsid w:val="001E229E"/>
    <w:rsid w:val="001E2A7B"/>
    <w:rsid w:val="001E2CFE"/>
    <w:rsid w:val="001E2E1B"/>
    <w:rsid w:val="001E6E76"/>
    <w:rsid w:val="001F0A04"/>
    <w:rsid w:val="001F0A73"/>
    <w:rsid w:val="001F166C"/>
    <w:rsid w:val="001F58EC"/>
    <w:rsid w:val="001F7FFC"/>
    <w:rsid w:val="00200C55"/>
    <w:rsid w:val="0020570E"/>
    <w:rsid w:val="0020634A"/>
    <w:rsid w:val="002068EF"/>
    <w:rsid w:val="0020718C"/>
    <w:rsid w:val="00211B19"/>
    <w:rsid w:val="00212381"/>
    <w:rsid w:val="00213308"/>
    <w:rsid w:val="00213E24"/>
    <w:rsid w:val="00214A28"/>
    <w:rsid w:val="00216D6B"/>
    <w:rsid w:val="00221021"/>
    <w:rsid w:val="002215EE"/>
    <w:rsid w:val="002225D4"/>
    <w:rsid w:val="00224527"/>
    <w:rsid w:val="002263CF"/>
    <w:rsid w:val="002276C7"/>
    <w:rsid w:val="00227E70"/>
    <w:rsid w:val="00230A49"/>
    <w:rsid w:val="00233935"/>
    <w:rsid w:val="00236941"/>
    <w:rsid w:val="002412F8"/>
    <w:rsid w:val="0024180D"/>
    <w:rsid w:val="00243338"/>
    <w:rsid w:val="00244D87"/>
    <w:rsid w:val="00246866"/>
    <w:rsid w:val="00246ADD"/>
    <w:rsid w:val="002473A6"/>
    <w:rsid w:val="00252358"/>
    <w:rsid w:val="00252C61"/>
    <w:rsid w:val="00253BB5"/>
    <w:rsid w:val="00254854"/>
    <w:rsid w:val="00255FBC"/>
    <w:rsid w:val="002561AC"/>
    <w:rsid w:val="00257538"/>
    <w:rsid w:val="002616D8"/>
    <w:rsid w:val="00262261"/>
    <w:rsid w:val="002622A3"/>
    <w:rsid w:val="00265865"/>
    <w:rsid w:val="002677C1"/>
    <w:rsid w:val="00267C84"/>
    <w:rsid w:val="0027216E"/>
    <w:rsid w:val="00273430"/>
    <w:rsid w:val="002745C9"/>
    <w:rsid w:val="00276909"/>
    <w:rsid w:val="00277585"/>
    <w:rsid w:val="002775F4"/>
    <w:rsid w:val="002801C0"/>
    <w:rsid w:val="00280263"/>
    <w:rsid w:val="00280AA4"/>
    <w:rsid w:val="00282F2D"/>
    <w:rsid w:val="00287D81"/>
    <w:rsid w:val="002900DF"/>
    <w:rsid w:val="00290BF1"/>
    <w:rsid w:val="00293BAE"/>
    <w:rsid w:val="00295E33"/>
    <w:rsid w:val="00297780"/>
    <w:rsid w:val="002A090F"/>
    <w:rsid w:val="002A0CC0"/>
    <w:rsid w:val="002A0F8D"/>
    <w:rsid w:val="002A10CC"/>
    <w:rsid w:val="002A1664"/>
    <w:rsid w:val="002A33FC"/>
    <w:rsid w:val="002A6633"/>
    <w:rsid w:val="002A6806"/>
    <w:rsid w:val="002A6A1B"/>
    <w:rsid w:val="002A7BA8"/>
    <w:rsid w:val="002B1EA3"/>
    <w:rsid w:val="002B24A6"/>
    <w:rsid w:val="002B2504"/>
    <w:rsid w:val="002B53AF"/>
    <w:rsid w:val="002B6094"/>
    <w:rsid w:val="002B6B85"/>
    <w:rsid w:val="002C1C23"/>
    <w:rsid w:val="002C2601"/>
    <w:rsid w:val="002C34E3"/>
    <w:rsid w:val="002C3A91"/>
    <w:rsid w:val="002C53B8"/>
    <w:rsid w:val="002C7360"/>
    <w:rsid w:val="002D14EF"/>
    <w:rsid w:val="002D1662"/>
    <w:rsid w:val="002D2483"/>
    <w:rsid w:val="002D2DAB"/>
    <w:rsid w:val="002D46F7"/>
    <w:rsid w:val="002D4E0E"/>
    <w:rsid w:val="002D5501"/>
    <w:rsid w:val="002D6045"/>
    <w:rsid w:val="002D7724"/>
    <w:rsid w:val="002E0C26"/>
    <w:rsid w:val="002E1208"/>
    <w:rsid w:val="002E48A6"/>
    <w:rsid w:val="002E4C89"/>
    <w:rsid w:val="002F02B0"/>
    <w:rsid w:val="002F0E27"/>
    <w:rsid w:val="002F173F"/>
    <w:rsid w:val="002F2757"/>
    <w:rsid w:val="002F6F61"/>
    <w:rsid w:val="00303129"/>
    <w:rsid w:val="00303AB2"/>
    <w:rsid w:val="00304474"/>
    <w:rsid w:val="0030540F"/>
    <w:rsid w:val="00305D6C"/>
    <w:rsid w:val="00305EC4"/>
    <w:rsid w:val="0030651C"/>
    <w:rsid w:val="00311FC4"/>
    <w:rsid w:val="00312A65"/>
    <w:rsid w:val="00314FC9"/>
    <w:rsid w:val="003164E9"/>
    <w:rsid w:val="003202A7"/>
    <w:rsid w:val="003208FE"/>
    <w:rsid w:val="0032216D"/>
    <w:rsid w:val="0032418A"/>
    <w:rsid w:val="00325E3A"/>
    <w:rsid w:val="00327E7B"/>
    <w:rsid w:val="003306BE"/>
    <w:rsid w:val="0033082C"/>
    <w:rsid w:val="003340ED"/>
    <w:rsid w:val="00334BAB"/>
    <w:rsid w:val="00334F86"/>
    <w:rsid w:val="00335537"/>
    <w:rsid w:val="003362EF"/>
    <w:rsid w:val="00342463"/>
    <w:rsid w:val="0034345B"/>
    <w:rsid w:val="0034380B"/>
    <w:rsid w:val="00344704"/>
    <w:rsid w:val="00345E48"/>
    <w:rsid w:val="00350F3F"/>
    <w:rsid w:val="0035312D"/>
    <w:rsid w:val="0035352F"/>
    <w:rsid w:val="00353733"/>
    <w:rsid w:val="00353940"/>
    <w:rsid w:val="003541FF"/>
    <w:rsid w:val="00354876"/>
    <w:rsid w:val="00355095"/>
    <w:rsid w:val="00357860"/>
    <w:rsid w:val="00357BF7"/>
    <w:rsid w:val="00357C6E"/>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90379"/>
    <w:rsid w:val="003903D1"/>
    <w:rsid w:val="0039388E"/>
    <w:rsid w:val="00394137"/>
    <w:rsid w:val="0039450C"/>
    <w:rsid w:val="00395C00"/>
    <w:rsid w:val="003975ED"/>
    <w:rsid w:val="003A18A5"/>
    <w:rsid w:val="003A1CF2"/>
    <w:rsid w:val="003A21D1"/>
    <w:rsid w:val="003A53F0"/>
    <w:rsid w:val="003A65B2"/>
    <w:rsid w:val="003B0A0C"/>
    <w:rsid w:val="003B1967"/>
    <w:rsid w:val="003B7164"/>
    <w:rsid w:val="003B75D4"/>
    <w:rsid w:val="003C0808"/>
    <w:rsid w:val="003C08CA"/>
    <w:rsid w:val="003C1B66"/>
    <w:rsid w:val="003C1BF0"/>
    <w:rsid w:val="003C22B0"/>
    <w:rsid w:val="003C5048"/>
    <w:rsid w:val="003C6D56"/>
    <w:rsid w:val="003C7961"/>
    <w:rsid w:val="003D3F81"/>
    <w:rsid w:val="003D7282"/>
    <w:rsid w:val="003D740C"/>
    <w:rsid w:val="003E0603"/>
    <w:rsid w:val="003E08C8"/>
    <w:rsid w:val="003E2BA4"/>
    <w:rsid w:val="003E357D"/>
    <w:rsid w:val="003E4762"/>
    <w:rsid w:val="003E607D"/>
    <w:rsid w:val="003F30F6"/>
    <w:rsid w:val="003F3609"/>
    <w:rsid w:val="003F3E5E"/>
    <w:rsid w:val="003F58CD"/>
    <w:rsid w:val="003F7B3A"/>
    <w:rsid w:val="00405DA7"/>
    <w:rsid w:val="00407DEF"/>
    <w:rsid w:val="0041050B"/>
    <w:rsid w:val="00410D89"/>
    <w:rsid w:val="004145C7"/>
    <w:rsid w:val="004154A2"/>
    <w:rsid w:val="00415B8D"/>
    <w:rsid w:val="004160AE"/>
    <w:rsid w:val="00417285"/>
    <w:rsid w:val="00423D79"/>
    <w:rsid w:val="004240F6"/>
    <w:rsid w:val="004242F6"/>
    <w:rsid w:val="00424DA9"/>
    <w:rsid w:val="00425258"/>
    <w:rsid w:val="00426172"/>
    <w:rsid w:val="004273B3"/>
    <w:rsid w:val="00431DD9"/>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628F"/>
    <w:rsid w:val="00480977"/>
    <w:rsid w:val="00481C94"/>
    <w:rsid w:val="004842DE"/>
    <w:rsid w:val="0048610C"/>
    <w:rsid w:val="00491483"/>
    <w:rsid w:val="00491932"/>
    <w:rsid w:val="00492612"/>
    <w:rsid w:val="00493E53"/>
    <w:rsid w:val="00494B81"/>
    <w:rsid w:val="004A17C0"/>
    <w:rsid w:val="004A669F"/>
    <w:rsid w:val="004A7237"/>
    <w:rsid w:val="004B33D9"/>
    <w:rsid w:val="004B44C6"/>
    <w:rsid w:val="004B4F4D"/>
    <w:rsid w:val="004C1AE8"/>
    <w:rsid w:val="004C5133"/>
    <w:rsid w:val="004C7604"/>
    <w:rsid w:val="004D0CDD"/>
    <w:rsid w:val="004D29A5"/>
    <w:rsid w:val="004D6397"/>
    <w:rsid w:val="004D68BA"/>
    <w:rsid w:val="004D6951"/>
    <w:rsid w:val="004D7B37"/>
    <w:rsid w:val="004E2C96"/>
    <w:rsid w:val="004E4FEE"/>
    <w:rsid w:val="004E5D33"/>
    <w:rsid w:val="004E5DF0"/>
    <w:rsid w:val="004E5E88"/>
    <w:rsid w:val="004E5FDF"/>
    <w:rsid w:val="004E7249"/>
    <w:rsid w:val="004E7755"/>
    <w:rsid w:val="004F0178"/>
    <w:rsid w:val="004F42C7"/>
    <w:rsid w:val="004F4715"/>
    <w:rsid w:val="004F6A77"/>
    <w:rsid w:val="00501D8D"/>
    <w:rsid w:val="00503D2E"/>
    <w:rsid w:val="00503F5C"/>
    <w:rsid w:val="005057BF"/>
    <w:rsid w:val="00505935"/>
    <w:rsid w:val="00505D2B"/>
    <w:rsid w:val="00505F15"/>
    <w:rsid w:val="00510A2A"/>
    <w:rsid w:val="00512FE1"/>
    <w:rsid w:val="005133D0"/>
    <w:rsid w:val="00513E5A"/>
    <w:rsid w:val="005142FF"/>
    <w:rsid w:val="00514D16"/>
    <w:rsid w:val="00516FD4"/>
    <w:rsid w:val="00517AEE"/>
    <w:rsid w:val="00521B99"/>
    <w:rsid w:val="00524A2D"/>
    <w:rsid w:val="00525773"/>
    <w:rsid w:val="00525C91"/>
    <w:rsid w:val="00526582"/>
    <w:rsid w:val="00532965"/>
    <w:rsid w:val="00532E62"/>
    <w:rsid w:val="0053300B"/>
    <w:rsid w:val="0053504B"/>
    <w:rsid w:val="005365BC"/>
    <w:rsid w:val="0054034D"/>
    <w:rsid w:val="00540746"/>
    <w:rsid w:val="005411B7"/>
    <w:rsid w:val="005435EE"/>
    <w:rsid w:val="00544C63"/>
    <w:rsid w:val="00546E49"/>
    <w:rsid w:val="00547E67"/>
    <w:rsid w:val="00550920"/>
    <w:rsid w:val="005537E8"/>
    <w:rsid w:val="00554308"/>
    <w:rsid w:val="00554FB2"/>
    <w:rsid w:val="005569F0"/>
    <w:rsid w:val="005618BB"/>
    <w:rsid w:val="00563716"/>
    <w:rsid w:val="005654ED"/>
    <w:rsid w:val="00565D55"/>
    <w:rsid w:val="00566BC7"/>
    <w:rsid w:val="005712AB"/>
    <w:rsid w:val="00573CEC"/>
    <w:rsid w:val="00574373"/>
    <w:rsid w:val="00575B68"/>
    <w:rsid w:val="00575E04"/>
    <w:rsid w:val="005762DB"/>
    <w:rsid w:val="005770A7"/>
    <w:rsid w:val="00577D17"/>
    <w:rsid w:val="00580D09"/>
    <w:rsid w:val="00580D3C"/>
    <w:rsid w:val="00583B6D"/>
    <w:rsid w:val="00590A83"/>
    <w:rsid w:val="005926A0"/>
    <w:rsid w:val="005935BC"/>
    <w:rsid w:val="005A31F9"/>
    <w:rsid w:val="005A53B4"/>
    <w:rsid w:val="005A5737"/>
    <w:rsid w:val="005A7EB5"/>
    <w:rsid w:val="005B0990"/>
    <w:rsid w:val="005B32A1"/>
    <w:rsid w:val="005B3763"/>
    <w:rsid w:val="005B3EB2"/>
    <w:rsid w:val="005B3EBA"/>
    <w:rsid w:val="005B416D"/>
    <w:rsid w:val="005B451F"/>
    <w:rsid w:val="005B7CA3"/>
    <w:rsid w:val="005C0228"/>
    <w:rsid w:val="005C2EFD"/>
    <w:rsid w:val="005C4C76"/>
    <w:rsid w:val="005C64CB"/>
    <w:rsid w:val="005C78BA"/>
    <w:rsid w:val="005D02E4"/>
    <w:rsid w:val="005D0E9B"/>
    <w:rsid w:val="005D1C79"/>
    <w:rsid w:val="005D1D71"/>
    <w:rsid w:val="005D1E5C"/>
    <w:rsid w:val="005D35F3"/>
    <w:rsid w:val="005D4BDD"/>
    <w:rsid w:val="005D4E42"/>
    <w:rsid w:val="005D557A"/>
    <w:rsid w:val="005D688B"/>
    <w:rsid w:val="005D73AB"/>
    <w:rsid w:val="005D7FC6"/>
    <w:rsid w:val="005E00B5"/>
    <w:rsid w:val="005E0971"/>
    <w:rsid w:val="005E153F"/>
    <w:rsid w:val="005E598D"/>
    <w:rsid w:val="005E615D"/>
    <w:rsid w:val="005E63F0"/>
    <w:rsid w:val="005E6D2B"/>
    <w:rsid w:val="005E78B4"/>
    <w:rsid w:val="005E7933"/>
    <w:rsid w:val="005F336E"/>
    <w:rsid w:val="005F3A3C"/>
    <w:rsid w:val="005F3AC9"/>
    <w:rsid w:val="005F6D10"/>
    <w:rsid w:val="005F7750"/>
    <w:rsid w:val="00602FB5"/>
    <w:rsid w:val="00603F09"/>
    <w:rsid w:val="00605ECF"/>
    <w:rsid w:val="00605F55"/>
    <w:rsid w:val="006060E3"/>
    <w:rsid w:val="00606AA5"/>
    <w:rsid w:val="006070FB"/>
    <w:rsid w:val="00607472"/>
    <w:rsid w:val="006075B2"/>
    <w:rsid w:val="00607A94"/>
    <w:rsid w:val="00607B4D"/>
    <w:rsid w:val="00610B73"/>
    <w:rsid w:val="00612D2D"/>
    <w:rsid w:val="00613AB2"/>
    <w:rsid w:val="006140A0"/>
    <w:rsid w:val="00616293"/>
    <w:rsid w:val="006162A7"/>
    <w:rsid w:val="00617709"/>
    <w:rsid w:val="00622B95"/>
    <w:rsid w:val="0062309A"/>
    <w:rsid w:val="00623308"/>
    <w:rsid w:val="00623A0B"/>
    <w:rsid w:val="0062526D"/>
    <w:rsid w:val="006352A6"/>
    <w:rsid w:val="00635C5F"/>
    <w:rsid w:val="00636EB9"/>
    <w:rsid w:val="00640176"/>
    <w:rsid w:val="00641256"/>
    <w:rsid w:val="006439F4"/>
    <w:rsid w:val="0064577D"/>
    <w:rsid w:val="00646360"/>
    <w:rsid w:val="00646F46"/>
    <w:rsid w:val="006507CD"/>
    <w:rsid w:val="00652918"/>
    <w:rsid w:val="006548FB"/>
    <w:rsid w:val="00654AD9"/>
    <w:rsid w:val="0065693E"/>
    <w:rsid w:val="00657536"/>
    <w:rsid w:val="00657999"/>
    <w:rsid w:val="00660A32"/>
    <w:rsid w:val="00662DA4"/>
    <w:rsid w:val="00662DB8"/>
    <w:rsid w:val="00665620"/>
    <w:rsid w:val="00670C54"/>
    <w:rsid w:val="00670C9F"/>
    <w:rsid w:val="00671D7C"/>
    <w:rsid w:val="00671EEB"/>
    <w:rsid w:val="0067212F"/>
    <w:rsid w:val="0067444F"/>
    <w:rsid w:val="006816EC"/>
    <w:rsid w:val="00682532"/>
    <w:rsid w:val="006846BD"/>
    <w:rsid w:val="006847F2"/>
    <w:rsid w:val="0068517E"/>
    <w:rsid w:val="00686203"/>
    <w:rsid w:val="00686F39"/>
    <w:rsid w:val="0068719F"/>
    <w:rsid w:val="00687472"/>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FED"/>
    <w:rsid w:val="006C7481"/>
    <w:rsid w:val="006D03EF"/>
    <w:rsid w:val="006D189B"/>
    <w:rsid w:val="006D1927"/>
    <w:rsid w:val="006D2B2E"/>
    <w:rsid w:val="006D7D98"/>
    <w:rsid w:val="006E0CC5"/>
    <w:rsid w:val="006E39E2"/>
    <w:rsid w:val="006E4573"/>
    <w:rsid w:val="006E4EC0"/>
    <w:rsid w:val="006E5365"/>
    <w:rsid w:val="006E607C"/>
    <w:rsid w:val="006F1D7E"/>
    <w:rsid w:val="006F269F"/>
    <w:rsid w:val="006F3BA8"/>
    <w:rsid w:val="006F529D"/>
    <w:rsid w:val="00701140"/>
    <w:rsid w:val="00701334"/>
    <w:rsid w:val="00702956"/>
    <w:rsid w:val="007043DB"/>
    <w:rsid w:val="007059AE"/>
    <w:rsid w:val="0070639D"/>
    <w:rsid w:val="00706DFA"/>
    <w:rsid w:val="00707363"/>
    <w:rsid w:val="00707445"/>
    <w:rsid w:val="00707607"/>
    <w:rsid w:val="007111A1"/>
    <w:rsid w:val="00711332"/>
    <w:rsid w:val="00712686"/>
    <w:rsid w:val="00712A9A"/>
    <w:rsid w:val="007157CD"/>
    <w:rsid w:val="00715AF0"/>
    <w:rsid w:val="0071678A"/>
    <w:rsid w:val="00717BAD"/>
    <w:rsid w:val="00717C4F"/>
    <w:rsid w:val="007202AB"/>
    <w:rsid w:val="0072052B"/>
    <w:rsid w:val="00722FEF"/>
    <w:rsid w:val="007245F3"/>
    <w:rsid w:val="00724707"/>
    <w:rsid w:val="00727ECC"/>
    <w:rsid w:val="00727FE5"/>
    <w:rsid w:val="00730C32"/>
    <w:rsid w:val="007318F5"/>
    <w:rsid w:val="00731B7C"/>
    <w:rsid w:val="00734EA1"/>
    <w:rsid w:val="00734FAE"/>
    <w:rsid w:val="00735B40"/>
    <w:rsid w:val="00735C0E"/>
    <w:rsid w:val="00735CFF"/>
    <w:rsid w:val="00735FB7"/>
    <w:rsid w:val="00737023"/>
    <w:rsid w:val="007370B4"/>
    <w:rsid w:val="00741CCB"/>
    <w:rsid w:val="00743D3B"/>
    <w:rsid w:val="00744294"/>
    <w:rsid w:val="0074507F"/>
    <w:rsid w:val="00745CCB"/>
    <w:rsid w:val="00751578"/>
    <w:rsid w:val="0075231D"/>
    <w:rsid w:val="00752C5D"/>
    <w:rsid w:val="00753F65"/>
    <w:rsid w:val="00754ECE"/>
    <w:rsid w:val="00756802"/>
    <w:rsid w:val="00756C39"/>
    <w:rsid w:val="00756F6E"/>
    <w:rsid w:val="00757F5E"/>
    <w:rsid w:val="00761181"/>
    <w:rsid w:val="00762819"/>
    <w:rsid w:val="0076510B"/>
    <w:rsid w:val="00766517"/>
    <w:rsid w:val="00766EA7"/>
    <w:rsid w:val="00770C1A"/>
    <w:rsid w:val="0077199C"/>
    <w:rsid w:val="007735A5"/>
    <w:rsid w:val="00776E78"/>
    <w:rsid w:val="00780A2B"/>
    <w:rsid w:val="007829DF"/>
    <w:rsid w:val="00782A69"/>
    <w:rsid w:val="00783468"/>
    <w:rsid w:val="00785536"/>
    <w:rsid w:val="00793CA3"/>
    <w:rsid w:val="00794A67"/>
    <w:rsid w:val="00796B08"/>
    <w:rsid w:val="00796F35"/>
    <w:rsid w:val="007A0129"/>
    <w:rsid w:val="007A1AAF"/>
    <w:rsid w:val="007A2EC0"/>
    <w:rsid w:val="007A3641"/>
    <w:rsid w:val="007A3796"/>
    <w:rsid w:val="007A5ADF"/>
    <w:rsid w:val="007A7707"/>
    <w:rsid w:val="007B5728"/>
    <w:rsid w:val="007B66D2"/>
    <w:rsid w:val="007C0990"/>
    <w:rsid w:val="007C1459"/>
    <w:rsid w:val="007C19CD"/>
    <w:rsid w:val="007C59FE"/>
    <w:rsid w:val="007C5CB0"/>
    <w:rsid w:val="007C617C"/>
    <w:rsid w:val="007D177C"/>
    <w:rsid w:val="007D2928"/>
    <w:rsid w:val="007D3A96"/>
    <w:rsid w:val="007D4CF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801CBC"/>
    <w:rsid w:val="008021E4"/>
    <w:rsid w:val="0080250B"/>
    <w:rsid w:val="00805C6E"/>
    <w:rsid w:val="008065B7"/>
    <w:rsid w:val="00806D01"/>
    <w:rsid w:val="00807277"/>
    <w:rsid w:val="00810C6B"/>
    <w:rsid w:val="00810C80"/>
    <w:rsid w:val="00811D1B"/>
    <w:rsid w:val="0081206A"/>
    <w:rsid w:val="0081218F"/>
    <w:rsid w:val="00814E56"/>
    <w:rsid w:val="00815436"/>
    <w:rsid w:val="0081583A"/>
    <w:rsid w:val="00816153"/>
    <w:rsid w:val="00816FA7"/>
    <w:rsid w:val="008171AE"/>
    <w:rsid w:val="00817D0C"/>
    <w:rsid w:val="00820382"/>
    <w:rsid w:val="0082456A"/>
    <w:rsid w:val="00824D78"/>
    <w:rsid w:val="008261C2"/>
    <w:rsid w:val="00826CA5"/>
    <w:rsid w:val="008277FD"/>
    <w:rsid w:val="0083216F"/>
    <w:rsid w:val="00836328"/>
    <w:rsid w:val="00837097"/>
    <w:rsid w:val="0083745B"/>
    <w:rsid w:val="0084019A"/>
    <w:rsid w:val="00842809"/>
    <w:rsid w:val="00845336"/>
    <w:rsid w:val="0085088B"/>
    <w:rsid w:val="008510FE"/>
    <w:rsid w:val="00851D23"/>
    <w:rsid w:val="00851F28"/>
    <w:rsid w:val="00852018"/>
    <w:rsid w:val="0085258E"/>
    <w:rsid w:val="008552A7"/>
    <w:rsid w:val="00856AE5"/>
    <w:rsid w:val="008574E4"/>
    <w:rsid w:val="00864155"/>
    <w:rsid w:val="00864631"/>
    <w:rsid w:val="0086488F"/>
    <w:rsid w:val="00872868"/>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B56"/>
    <w:rsid w:val="008A502A"/>
    <w:rsid w:val="008A509D"/>
    <w:rsid w:val="008A6934"/>
    <w:rsid w:val="008A7B2F"/>
    <w:rsid w:val="008B10B6"/>
    <w:rsid w:val="008B569E"/>
    <w:rsid w:val="008C0449"/>
    <w:rsid w:val="008C1349"/>
    <w:rsid w:val="008C245B"/>
    <w:rsid w:val="008C5F72"/>
    <w:rsid w:val="008C63E5"/>
    <w:rsid w:val="008D07C3"/>
    <w:rsid w:val="008D236F"/>
    <w:rsid w:val="008D2E56"/>
    <w:rsid w:val="008D5557"/>
    <w:rsid w:val="008D57D8"/>
    <w:rsid w:val="008E1D06"/>
    <w:rsid w:val="008E1DC3"/>
    <w:rsid w:val="008E2626"/>
    <w:rsid w:val="008E50A9"/>
    <w:rsid w:val="008E5219"/>
    <w:rsid w:val="008F3AF2"/>
    <w:rsid w:val="008F3BD5"/>
    <w:rsid w:val="008F47C8"/>
    <w:rsid w:val="008F62A3"/>
    <w:rsid w:val="008F6825"/>
    <w:rsid w:val="00902EE8"/>
    <w:rsid w:val="009039BA"/>
    <w:rsid w:val="00905918"/>
    <w:rsid w:val="0090592C"/>
    <w:rsid w:val="00905BF7"/>
    <w:rsid w:val="009100B2"/>
    <w:rsid w:val="00911BBB"/>
    <w:rsid w:val="00913377"/>
    <w:rsid w:val="00913F7A"/>
    <w:rsid w:val="009162DE"/>
    <w:rsid w:val="00917165"/>
    <w:rsid w:val="00921F3F"/>
    <w:rsid w:val="00923D1B"/>
    <w:rsid w:val="00923EC6"/>
    <w:rsid w:val="00930511"/>
    <w:rsid w:val="00932B21"/>
    <w:rsid w:val="0093529B"/>
    <w:rsid w:val="00935557"/>
    <w:rsid w:val="00936645"/>
    <w:rsid w:val="00940F4C"/>
    <w:rsid w:val="0094459B"/>
    <w:rsid w:val="00944D4C"/>
    <w:rsid w:val="0094661A"/>
    <w:rsid w:val="00947EBA"/>
    <w:rsid w:val="00952570"/>
    <w:rsid w:val="009546F8"/>
    <w:rsid w:val="00955B42"/>
    <w:rsid w:val="00957DBB"/>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68F2"/>
    <w:rsid w:val="00987AED"/>
    <w:rsid w:val="009903E8"/>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511D"/>
    <w:rsid w:val="009C5BD6"/>
    <w:rsid w:val="009D067B"/>
    <w:rsid w:val="009D551C"/>
    <w:rsid w:val="009E18AF"/>
    <w:rsid w:val="009E1DBB"/>
    <w:rsid w:val="009E52F9"/>
    <w:rsid w:val="009E6D27"/>
    <w:rsid w:val="009E778D"/>
    <w:rsid w:val="009E7E45"/>
    <w:rsid w:val="009F1DF1"/>
    <w:rsid w:val="009F20BC"/>
    <w:rsid w:val="009F6F21"/>
    <w:rsid w:val="00A01C30"/>
    <w:rsid w:val="00A12936"/>
    <w:rsid w:val="00A155E7"/>
    <w:rsid w:val="00A2070F"/>
    <w:rsid w:val="00A21FFF"/>
    <w:rsid w:val="00A232BE"/>
    <w:rsid w:val="00A233AB"/>
    <w:rsid w:val="00A24AE0"/>
    <w:rsid w:val="00A27335"/>
    <w:rsid w:val="00A30329"/>
    <w:rsid w:val="00A30356"/>
    <w:rsid w:val="00A36793"/>
    <w:rsid w:val="00A37D19"/>
    <w:rsid w:val="00A40991"/>
    <w:rsid w:val="00A40BC9"/>
    <w:rsid w:val="00A42936"/>
    <w:rsid w:val="00A43FE9"/>
    <w:rsid w:val="00A45ACC"/>
    <w:rsid w:val="00A45FFF"/>
    <w:rsid w:val="00A473AE"/>
    <w:rsid w:val="00A50E93"/>
    <w:rsid w:val="00A50F05"/>
    <w:rsid w:val="00A55010"/>
    <w:rsid w:val="00A61C23"/>
    <w:rsid w:val="00A620D9"/>
    <w:rsid w:val="00A644DD"/>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7CC5"/>
    <w:rsid w:val="00A91C6C"/>
    <w:rsid w:val="00A9258D"/>
    <w:rsid w:val="00A92B41"/>
    <w:rsid w:val="00A9547B"/>
    <w:rsid w:val="00A95853"/>
    <w:rsid w:val="00A96726"/>
    <w:rsid w:val="00A96913"/>
    <w:rsid w:val="00A974EC"/>
    <w:rsid w:val="00AA02B8"/>
    <w:rsid w:val="00AA1107"/>
    <w:rsid w:val="00AA1BEB"/>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ABA"/>
    <w:rsid w:val="00AC75AC"/>
    <w:rsid w:val="00AC7602"/>
    <w:rsid w:val="00AD0D39"/>
    <w:rsid w:val="00AD2D12"/>
    <w:rsid w:val="00AD3976"/>
    <w:rsid w:val="00AD40E6"/>
    <w:rsid w:val="00AD5633"/>
    <w:rsid w:val="00AD57C5"/>
    <w:rsid w:val="00AD76F9"/>
    <w:rsid w:val="00AD7B2A"/>
    <w:rsid w:val="00AE08BA"/>
    <w:rsid w:val="00AE0B04"/>
    <w:rsid w:val="00AE1131"/>
    <w:rsid w:val="00AE30A9"/>
    <w:rsid w:val="00AE3A80"/>
    <w:rsid w:val="00AE4A1A"/>
    <w:rsid w:val="00AE69F4"/>
    <w:rsid w:val="00AF3E95"/>
    <w:rsid w:val="00AF4B73"/>
    <w:rsid w:val="00AF572C"/>
    <w:rsid w:val="00AF580B"/>
    <w:rsid w:val="00B0007F"/>
    <w:rsid w:val="00B010B5"/>
    <w:rsid w:val="00B01ABD"/>
    <w:rsid w:val="00B02B91"/>
    <w:rsid w:val="00B03013"/>
    <w:rsid w:val="00B0777C"/>
    <w:rsid w:val="00B07B7B"/>
    <w:rsid w:val="00B156CE"/>
    <w:rsid w:val="00B15D97"/>
    <w:rsid w:val="00B20032"/>
    <w:rsid w:val="00B254DD"/>
    <w:rsid w:val="00B25C10"/>
    <w:rsid w:val="00B30BF1"/>
    <w:rsid w:val="00B30D71"/>
    <w:rsid w:val="00B30F94"/>
    <w:rsid w:val="00B31359"/>
    <w:rsid w:val="00B336E1"/>
    <w:rsid w:val="00B3437E"/>
    <w:rsid w:val="00B35C9C"/>
    <w:rsid w:val="00B36BA4"/>
    <w:rsid w:val="00B40EBE"/>
    <w:rsid w:val="00B41B58"/>
    <w:rsid w:val="00B44241"/>
    <w:rsid w:val="00B44DD9"/>
    <w:rsid w:val="00B45D4C"/>
    <w:rsid w:val="00B46C72"/>
    <w:rsid w:val="00B53102"/>
    <w:rsid w:val="00B55199"/>
    <w:rsid w:val="00B56A4D"/>
    <w:rsid w:val="00B57FD1"/>
    <w:rsid w:val="00B60284"/>
    <w:rsid w:val="00B616B0"/>
    <w:rsid w:val="00B62278"/>
    <w:rsid w:val="00B62598"/>
    <w:rsid w:val="00B639BA"/>
    <w:rsid w:val="00B63EC5"/>
    <w:rsid w:val="00B65F02"/>
    <w:rsid w:val="00B662BD"/>
    <w:rsid w:val="00B71E6F"/>
    <w:rsid w:val="00B71FF4"/>
    <w:rsid w:val="00B74AA4"/>
    <w:rsid w:val="00B76B84"/>
    <w:rsid w:val="00B7750B"/>
    <w:rsid w:val="00B85C31"/>
    <w:rsid w:val="00B8613D"/>
    <w:rsid w:val="00B86B00"/>
    <w:rsid w:val="00B86DA8"/>
    <w:rsid w:val="00B870A3"/>
    <w:rsid w:val="00B874F4"/>
    <w:rsid w:val="00B95AEA"/>
    <w:rsid w:val="00BA07A3"/>
    <w:rsid w:val="00BA1912"/>
    <w:rsid w:val="00BA1CB1"/>
    <w:rsid w:val="00BA23F7"/>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6CA0"/>
    <w:rsid w:val="00BC6D2D"/>
    <w:rsid w:val="00BC7DE0"/>
    <w:rsid w:val="00BD2759"/>
    <w:rsid w:val="00BD376E"/>
    <w:rsid w:val="00BE3645"/>
    <w:rsid w:val="00BE36A9"/>
    <w:rsid w:val="00BE4539"/>
    <w:rsid w:val="00BE4666"/>
    <w:rsid w:val="00BE5CDB"/>
    <w:rsid w:val="00BE658C"/>
    <w:rsid w:val="00BE6B8D"/>
    <w:rsid w:val="00BE70FF"/>
    <w:rsid w:val="00BE7A31"/>
    <w:rsid w:val="00BE7FDD"/>
    <w:rsid w:val="00BF029B"/>
    <w:rsid w:val="00BF073C"/>
    <w:rsid w:val="00BF0CDB"/>
    <w:rsid w:val="00BF0CF6"/>
    <w:rsid w:val="00BF1880"/>
    <w:rsid w:val="00BF1F47"/>
    <w:rsid w:val="00BF238B"/>
    <w:rsid w:val="00BF4740"/>
    <w:rsid w:val="00BF4DC4"/>
    <w:rsid w:val="00BF5C9E"/>
    <w:rsid w:val="00BF5EA3"/>
    <w:rsid w:val="00BF764F"/>
    <w:rsid w:val="00C00364"/>
    <w:rsid w:val="00C02412"/>
    <w:rsid w:val="00C02540"/>
    <w:rsid w:val="00C02C07"/>
    <w:rsid w:val="00C03557"/>
    <w:rsid w:val="00C0640D"/>
    <w:rsid w:val="00C07651"/>
    <w:rsid w:val="00C076F3"/>
    <w:rsid w:val="00C104F2"/>
    <w:rsid w:val="00C127CC"/>
    <w:rsid w:val="00C14F61"/>
    <w:rsid w:val="00C1756D"/>
    <w:rsid w:val="00C2259D"/>
    <w:rsid w:val="00C2287E"/>
    <w:rsid w:val="00C23336"/>
    <w:rsid w:val="00C23CEC"/>
    <w:rsid w:val="00C23F8C"/>
    <w:rsid w:val="00C2421E"/>
    <w:rsid w:val="00C24811"/>
    <w:rsid w:val="00C25213"/>
    <w:rsid w:val="00C2620C"/>
    <w:rsid w:val="00C26FB7"/>
    <w:rsid w:val="00C27547"/>
    <w:rsid w:val="00C277FD"/>
    <w:rsid w:val="00C3091A"/>
    <w:rsid w:val="00C32C2B"/>
    <w:rsid w:val="00C32FEA"/>
    <w:rsid w:val="00C41C17"/>
    <w:rsid w:val="00C42ED3"/>
    <w:rsid w:val="00C436A5"/>
    <w:rsid w:val="00C45B53"/>
    <w:rsid w:val="00C50472"/>
    <w:rsid w:val="00C51397"/>
    <w:rsid w:val="00C51BE0"/>
    <w:rsid w:val="00C51EFD"/>
    <w:rsid w:val="00C56C68"/>
    <w:rsid w:val="00C578D1"/>
    <w:rsid w:val="00C60A05"/>
    <w:rsid w:val="00C62B83"/>
    <w:rsid w:val="00C62E96"/>
    <w:rsid w:val="00C6550B"/>
    <w:rsid w:val="00C65771"/>
    <w:rsid w:val="00C65FDE"/>
    <w:rsid w:val="00C67060"/>
    <w:rsid w:val="00C67FC1"/>
    <w:rsid w:val="00C7056F"/>
    <w:rsid w:val="00C74332"/>
    <w:rsid w:val="00C800FC"/>
    <w:rsid w:val="00C805D7"/>
    <w:rsid w:val="00C82379"/>
    <w:rsid w:val="00C82A46"/>
    <w:rsid w:val="00C82C4C"/>
    <w:rsid w:val="00C835D6"/>
    <w:rsid w:val="00C84345"/>
    <w:rsid w:val="00C846A1"/>
    <w:rsid w:val="00C87538"/>
    <w:rsid w:val="00C87D46"/>
    <w:rsid w:val="00C90902"/>
    <w:rsid w:val="00C90BB4"/>
    <w:rsid w:val="00C912BE"/>
    <w:rsid w:val="00C91419"/>
    <w:rsid w:val="00C916F4"/>
    <w:rsid w:val="00C937E6"/>
    <w:rsid w:val="00C937F1"/>
    <w:rsid w:val="00CA3413"/>
    <w:rsid w:val="00CA3B05"/>
    <w:rsid w:val="00CA5711"/>
    <w:rsid w:val="00CA7469"/>
    <w:rsid w:val="00CA7C4B"/>
    <w:rsid w:val="00CB00E9"/>
    <w:rsid w:val="00CB2814"/>
    <w:rsid w:val="00CB547E"/>
    <w:rsid w:val="00CB57DA"/>
    <w:rsid w:val="00CB71C3"/>
    <w:rsid w:val="00CC01FD"/>
    <w:rsid w:val="00CC4946"/>
    <w:rsid w:val="00CC5747"/>
    <w:rsid w:val="00CD2ADC"/>
    <w:rsid w:val="00CD2B21"/>
    <w:rsid w:val="00CD2B63"/>
    <w:rsid w:val="00CD517B"/>
    <w:rsid w:val="00CE4F24"/>
    <w:rsid w:val="00CE61F2"/>
    <w:rsid w:val="00CF0C6F"/>
    <w:rsid w:val="00CF0FC6"/>
    <w:rsid w:val="00CF2DD3"/>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21075"/>
    <w:rsid w:val="00D23E54"/>
    <w:rsid w:val="00D24E19"/>
    <w:rsid w:val="00D27651"/>
    <w:rsid w:val="00D27A2D"/>
    <w:rsid w:val="00D3105B"/>
    <w:rsid w:val="00D3225F"/>
    <w:rsid w:val="00D344E7"/>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493F"/>
    <w:rsid w:val="00D549B8"/>
    <w:rsid w:val="00D55B54"/>
    <w:rsid w:val="00D55BB5"/>
    <w:rsid w:val="00D57A92"/>
    <w:rsid w:val="00D57E52"/>
    <w:rsid w:val="00D61CD0"/>
    <w:rsid w:val="00D62866"/>
    <w:rsid w:val="00D638F8"/>
    <w:rsid w:val="00D67163"/>
    <w:rsid w:val="00D7003C"/>
    <w:rsid w:val="00D71288"/>
    <w:rsid w:val="00D74632"/>
    <w:rsid w:val="00D75285"/>
    <w:rsid w:val="00D75555"/>
    <w:rsid w:val="00D76A67"/>
    <w:rsid w:val="00D804C6"/>
    <w:rsid w:val="00D81380"/>
    <w:rsid w:val="00D81A71"/>
    <w:rsid w:val="00D844E3"/>
    <w:rsid w:val="00D8517B"/>
    <w:rsid w:val="00D8706F"/>
    <w:rsid w:val="00D9272C"/>
    <w:rsid w:val="00D92812"/>
    <w:rsid w:val="00D92977"/>
    <w:rsid w:val="00D9369E"/>
    <w:rsid w:val="00D936B9"/>
    <w:rsid w:val="00D96D56"/>
    <w:rsid w:val="00DA04C7"/>
    <w:rsid w:val="00DA1939"/>
    <w:rsid w:val="00DA250B"/>
    <w:rsid w:val="00DA40E2"/>
    <w:rsid w:val="00DA4BC0"/>
    <w:rsid w:val="00DA57FB"/>
    <w:rsid w:val="00DB03FA"/>
    <w:rsid w:val="00DB1E80"/>
    <w:rsid w:val="00DB21A5"/>
    <w:rsid w:val="00DB343C"/>
    <w:rsid w:val="00DB374A"/>
    <w:rsid w:val="00DB3BCF"/>
    <w:rsid w:val="00DB4777"/>
    <w:rsid w:val="00DB66E3"/>
    <w:rsid w:val="00DC06AA"/>
    <w:rsid w:val="00DC1616"/>
    <w:rsid w:val="00DD049D"/>
    <w:rsid w:val="00DD1FC3"/>
    <w:rsid w:val="00DD33C7"/>
    <w:rsid w:val="00DD3C63"/>
    <w:rsid w:val="00DE1545"/>
    <w:rsid w:val="00DE2CAA"/>
    <w:rsid w:val="00DF05FB"/>
    <w:rsid w:val="00DF1465"/>
    <w:rsid w:val="00DF37F1"/>
    <w:rsid w:val="00DF549B"/>
    <w:rsid w:val="00DF5897"/>
    <w:rsid w:val="00DF64B2"/>
    <w:rsid w:val="00DF70AF"/>
    <w:rsid w:val="00E022C5"/>
    <w:rsid w:val="00E04F76"/>
    <w:rsid w:val="00E1165C"/>
    <w:rsid w:val="00E13A36"/>
    <w:rsid w:val="00E147DE"/>
    <w:rsid w:val="00E204EA"/>
    <w:rsid w:val="00E2087A"/>
    <w:rsid w:val="00E20894"/>
    <w:rsid w:val="00E20CA9"/>
    <w:rsid w:val="00E23E2B"/>
    <w:rsid w:val="00E25B2C"/>
    <w:rsid w:val="00E2698B"/>
    <w:rsid w:val="00E26F93"/>
    <w:rsid w:val="00E3574D"/>
    <w:rsid w:val="00E40B2D"/>
    <w:rsid w:val="00E41A24"/>
    <w:rsid w:val="00E421BF"/>
    <w:rsid w:val="00E4287B"/>
    <w:rsid w:val="00E47B5A"/>
    <w:rsid w:val="00E51D60"/>
    <w:rsid w:val="00E5247F"/>
    <w:rsid w:val="00E5261E"/>
    <w:rsid w:val="00E52BB4"/>
    <w:rsid w:val="00E52C4B"/>
    <w:rsid w:val="00E53BCB"/>
    <w:rsid w:val="00E54849"/>
    <w:rsid w:val="00E5578D"/>
    <w:rsid w:val="00E57208"/>
    <w:rsid w:val="00E638C9"/>
    <w:rsid w:val="00E647EA"/>
    <w:rsid w:val="00E653E7"/>
    <w:rsid w:val="00E67056"/>
    <w:rsid w:val="00E71020"/>
    <w:rsid w:val="00E7215F"/>
    <w:rsid w:val="00E73A86"/>
    <w:rsid w:val="00E73DD6"/>
    <w:rsid w:val="00E74AF7"/>
    <w:rsid w:val="00E776C2"/>
    <w:rsid w:val="00E811CC"/>
    <w:rsid w:val="00E81724"/>
    <w:rsid w:val="00E81A76"/>
    <w:rsid w:val="00E81B32"/>
    <w:rsid w:val="00E8521A"/>
    <w:rsid w:val="00E867CC"/>
    <w:rsid w:val="00E87CEB"/>
    <w:rsid w:val="00E87D16"/>
    <w:rsid w:val="00E90732"/>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A15"/>
    <w:rsid w:val="00ED0B4A"/>
    <w:rsid w:val="00ED2059"/>
    <w:rsid w:val="00ED41B6"/>
    <w:rsid w:val="00EE0BB2"/>
    <w:rsid w:val="00EE0E75"/>
    <w:rsid w:val="00EE370B"/>
    <w:rsid w:val="00EE5CC7"/>
    <w:rsid w:val="00EE679E"/>
    <w:rsid w:val="00EE6D9D"/>
    <w:rsid w:val="00EE7DB2"/>
    <w:rsid w:val="00EF05CB"/>
    <w:rsid w:val="00EF1AA9"/>
    <w:rsid w:val="00EF6139"/>
    <w:rsid w:val="00EF79F5"/>
    <w:rsid w:val="00F03BC3"/>
    <w:rsid w:val="00F04036"/>
    <w:rsid w:val="00F041EC"/>
    <w:rsid w:val="00F11B0B"/>
    <w:rsid w:val="00F11F5B"/>
    <w:rsid w:val="00F21C17"/>
    <w:rsid w:val="00F24297"/>
    <w:rsid w:val="00F2484D"/>
    <w:rsid w:val="00F30578"/>
    <w:rsid w:val="00F31FFC"/>
    <w:rsid w:val="00F33064"/>
    <w:rsid w:val="00F33DCC"/>
    <w:rsid w:val="00F368A4"/>
    <w:rsid w:val="00F40140"/>
    <w:rsid w:val="00F40897"/>
    <w:rsid w:val="00F41B1A"/>
    <w:rsid w:val="00F443B2"/>
    <w:rsid w:val="00F46CEB"/>
    <w:rsid w:val="00F47065"/>
    <w:rsid w:val="00F47AD4"/>
    <w:rsid w:val="00F50843"/>
    <w:rsid w:val="00F50ABD"/>
    <w:rsid w:val="00F50EA1"/>
    <w:rsid w:val="00F51065"/>
    <w:rsid w:val="00F54254"/>
    <w:rsid w:val="00F5474D"/>
    <w:rsid w:val="00F552A9"/>
    <w:rsid w:val="00F55BCA"/>
    <w:rsid w:val="00F56CFC"/>
    <w:rsid w:val="00F576FC"/>
    <w:rsid w:val="00F57D52"/>
    <w:rsid w:val="00F6089B"/>
    <w:rsid w:val="00F6120A"/>
    <w:rsid w:val="00F61BBA"/>
    <w:rsid w:val="00F61E29"/>
    <w:rsid w:val="00F644A8"/>
    <w:rsid w:val="00F64505"/>
    <w:rsid w:val="00F64E79"/>
    <w:rsid w:val="00F67C51"/>
    <w:rsid w:val="00F7186E"/>
    <w:rsid w:val="00F72744"/>
    <w:rsid w:val="00F7412C"/>
    <w:rsid w:val="00F74CF3"/>
    <w:rsid w:val="00F75438"/>
    <w:rsid w:val="00F756F6"/>
    <w:rsid w:val="00F77329"/>
    <w:rsid w:val="00F81641"/>
    <w:rsid w:val="00F81A7D"/>
    <w:rsid w:val="00F81B15"/>
    <w:rsid w:val="00F83EA3"/>
    <w:rsid w:val="00F83EA8"/>
    <w:rsid w:val="00F83F74"/>
    <w:rsid w:val="00F87F1C"/>
    <w:rsid w:val="00F90D6C"/>
    <w:rsid w:val="00F91EE3"/>
    <w:rsid w:val="00F91FAF"/>
    <w:rsid w:val="00F95C19"/>
    <w:rsid w:val="00F96036"/>
    <w:rsid w:val="00FA30C8"/>
    <w:rsid w:val="00FA5B92"/>
    <w:rsid w:val="00FA5E87"/>
    <w:rsid w:val="00FA6629"/>
    <w:rsid w:val="00FB19E9"/>
    <w:rsid w:val="00FB37A9"/>
    <w:rsid w:val="00FB3B1F"/>
    <w:rsid w:val="00FB3C5A"/>
    <w:rsid w:val="00FB3D46"/>
    <w:rsid w:val="00FB497C"/>
    <w:rsid w:val="00FB5391"/>
    <w:rsid w:val="00FB5933"/>
    <w:rsid w:val="00FB64BF"/>
    <w:rsid w:val="00FC3E9F"/>
    <w:rsid w:val="00FD0CE9"/>
    <w:rsid w:val="00FD1227"/>
    <w:rsid w:val="00FD19BA"/>
    <w:rsid w:val="00FD2CF6"/>
    <w:rsid w:val="00FD2DCF"/>
    <w:rsid w:val="00FD3035"/>
    <w:rsid w:val="00FE2FE5"/>
    <w:rsid w:val="00FE65B2"/>
    <w:rsid w:val="00FE6CE6"/>
    <w:rsid w:val="00FF2C80"/>
    <w:rsid w:val="00FF3642"/>
    <w:rsid w:val="00FF4084"/>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18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uiPriority w:val="99"/>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uiPriority w:val="99"/>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paragraph" w:styleId="ListParagraph">
    <w:name w:val="List Paragraph"/>
    <w:basedOn w:val="Normal"/>
    <w:uiPriority w:val="34"/>
    <w:qFormat/>
    <w:rsid w:val="0001664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89235986">
      <w:bodyDiv w:val="1"/>
      <w:marLeft w:val="0"/>
      <w:marRight w:val="0"/>
      <w:marTop w:val="0"/>
      <w:marBottom w:val="0"/>
      <w:divBdr>
        <w:top w:val="none" w:sz="0" w:space="0" w:color="auto"/>
        <w:left w:val="none" w:sz="0" w:space="0" w:color="auto"/>
        <w:bottom w:val="none" w:sz="0" w:space="0" w:color="auto"/>
        <w:right w:val="none" w:sz="0" w:space="0" w:color="auto"/>
      </w:divBdr>
      <w:divsChild>
        <w:div w:id="1984774597">
          <w:marLeft w:val="0"/>
          <w:marRight w:val="0"/>
          <w:marTop w:val="0"/>
          <w:marBottom w:val="0"/>
          <w:divBdr>
            <w:top w:val="none" w:sz="0" w:space="0" w:color="auto"/>
            <w:left w:val="none" w:sz="0" w:space="0" w:color="auto"/>
            <w:bottom w:val="none" w:sz="0" w:space="0" w:color="auto"/>
            <w:right w:val="none" w:sz="0" w:space="0" w:color="auto"/>
          </w:divBdr>
        </w:div>
      </w:divsChild>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98127921">
      <w:bodyDiv w:val="1"/>
      <w:marLeft w:val="0"/>
      <w:marRight w:val="0"/>
      <w:marTop w:val="0"/>
      <w:marBottom w:val="0"/>
      <w:divBdr>
        <w:top w:val="none" w:sz="0" w:space="0" w:color="auto"/>
        <w:left w:val="none" w:sz="0" w:space="0" w:color="auto"/>
        <w:bottom w:val="none" w:sz="0" w:space="0" w:color="auto"/>
        <w:right w:val="none" w:sz="0" w:space="0" w:color="auto"/>
      </w:divBdr>
      <w:divsChild>
        <w:div w:id="307905783">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69301249">
          <w:marLeft w:val="0"/>
          <w:marRight w:val="0"/>
          <w:marTop w:val="0"/>
          <w:marBottom w:val="0"/>
          <w:divBdr>
            <w:top w:val="none" w:sz="0" w:space="0" w:color="auto"/>
            <w:left w:val="none" w:sz="0" w:space="0" w:color="auto"/>
            <w:bottom w:val="none" w:sz="0" w:space="0" w:color="auto"/>
            <w:right w:val="none" w:sz="0" w:space="0" w:color="auto"/>
          </w:divBdr>
        </w:div>
        <w:div w:id="1063870890">
          <w:marLeft w:val="0"/>
          <w:marRight w:val="0"/>
          <w:marTop w:val="0"/>
          <w:marBottom w:val="0"/>
          <w:divBdr>
            <w:top w:val="none" w:sz="0" w:space="0" w:color="auto"/>
            <w:left w:val="none" w:sz="0" w:space="0" w:color="auto"/>
            <w:bottom w:val="none" w:sz="0" w:space="0" w:color="auto"/>
            <w:right w:val="none" w:sz="0" w:space="0" w:color="auto"/>
          </w:divBdr>
          <w:divsChild>
            <w:div w:id="2053339237">
              <w:marLeft w:val="0"/>
              <w:marRight w:val="0"/>
              <w:marTop w:val="0"/>
              <w:marBottom w:val="0"/>
              <w:divBdr>
                <w:top w:val="none" w:sz="0" w:space="0" w:color="auto"/>
                <w:left w:val="none" w:sz="0" w:space="0" w:color="auto"/>
                <w:bottom w:val="none" w:sz="0" w:space="0" w:color="auto"/>
                <w:right w:val="none" w:sz="0" w:space="0" w:color="auto"/>
              </w:divBdr>
            </w:div>
            <w:div w:id="198118256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828718315">
              <w:marLeft w:val="0"/>
              <w:marRight w:val="0"/>
              <w:marTop w:val="0"/>
              <w:marBottom w:val="0"/>
              <w:divBdr>
                <w:top w:val="none" w:sz="0" w:space="0" w:color="auto"/>
                <w:left w:val="none" w:sz="0" w:space="0" w:color="auto"/>
                <w:bottom w:val="none" w:sz="0" w:space="0" w:color="auto"/>
                <w:right w:val="none" w:sz="0" w:space="0" w:color="auto"/>
              </w:divBdr>
            </w:div>
            <w:div w:id="75887084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5927932">
              <w:marLeft w:val="0"/>
              <w:marRight w:val="0"/>
              <w:marTop w:val="0"/>
              <w:marBottom w:val="0"/>
              <w:divBdr>
                <w:top w:val="none" w:sz="0" w:space="0" w:color="auto"/>
                <w:left w:val="none" w:sz="0" w:space="0" w:color="auto"/>
                <w:bottom w:val="none" w:sz="0" w:space="0" w:color="auto"/>
                <w:right w:val="none" w:sz="0" w:space="0" w:color="auto"/>
              </w:divBdr>
            </w:div>
            <w:div w:id="1227764429">
              <w:marLeft w:val="0"/>
              <w:marRight w:val="0"/>
              <w:marTop w:val="0"/>
              <w:marBottom w:val="0"/>
              <w:divBdr>
                <w:top w:val="none" w:sz="0" w:space="0" w:color="auto"/>
                <w:left w:val="none" w:sz="0" w:space="0" w:color="auto"/>
                <w:bottom w:val="none" w:sz="0" w:space="0" w:color="auto"/>
                <w:right w:val="none" w:sz="0" w:space="0" w:color="auto"/>
              </w:divBdr>
            </w:div>
            <w:div w:id="60638564">
              <w:marLeft w:val="0"/>
              <w:marRight w:val="0"/>
              <w:marTop w:val="0"/>
              <w:marBottom w:val="0"/>
              <w:divBdr>
                <w:top w:val="none" w:sz="0" w:space="0" w:color="auto"/>
                <w:left w:val="none" w:sz="0" w:space="0" w:color="auto"/>
                <w:bottom w:val="none" w:sz="0" w:space="0" w:color="auto"/>
                <w:right w:val="none" w:sz="0" w:space="0" w:color="auto"/>
              </w:divBdr>
            </w:div>
            <w:div w:id="424887018">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224993483">
              <w:marLeft w:val="0"/>
              <w:marRight w:val="0"/>
              <w:marTop w:val="0"/>
              <w:marBottom w:val="0"/>
              <w:divBdr>
                <w:top w:val="none" w:sz="0" w:space="0" w:color="auto"/>
                <w:left w:val="none" w:sz="0" w:space="0" w:color="auto"/>
                <w:bottom w:val="none" w:sz="0" w:space="0" w:color="auto"/>
                <w:right w:val="none" w:sz="0" w:space="0" w:color="auto"/>
              </w:divBdr>
            </w:div>
            <w:div w:id="585652070">
              <w:marLeft w:val="0"/>
              <w:marRight w:val="0"/>
              <w:marTop w:val="0"/>
              <w:marBottom w:val="0"/>
              <w:divBdr>
                <w:top w:val="none" w:sz="0" w:space="0" w:color="auto"/>
                <w:left w:val="none" w:sz="0" w:space="0" w:color="auto"/>
                <w:bottom w:val="none" w:sz="0" w:space="0" w:color="auto"/>
                <w:right w:val="none" w:sz="0" w:space="0" w:color="auto"/>
              </w:divBdr>
            </w:div>
            <w:div w:id="1956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3658</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2020-06-17T13:25:00Z</dcterms:created>
  <dcterms:modified xsi:type="dcterms:W3CDTF">2020-06-29T16:42:00Z</dcterms:modified>
</cp:coreProperties>
</file>