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9990" w:type="dxa"/>
        <w:tblLayout w:type="fixed"/>
        <w:tblLook w:val="0000" w:firstRow="0" w:lastRow="0" w:firstColumn="0" w:lastColumn="0" w:noHBand="0" w:noVBand="0"/>
      </w:tblPr>
      <w:tblGrid>
        <w:gridCol w:w="3366"/>
        <w:gridCol w:w="3366"/>
        <w:gridCol w:w="3258"/>
      </w:tblGrid>
      <w:tr w:rsidR="00CF5444" w:rsidTr="00966D19">
        <w:trPr>
          <w:cantSplit/>
        </w:trPr>
        <w:tc>
          <w:tcPr>
            <w:tcW w:w="3366" w:type="dxa"/>
            <w:tcBorders>
              <w:bottom w:val="double" w:sz="6" w:space="0" w:color="auto"/>
            </w:tcBorders>
          </w:tcPr>
          <w:p w:rsidR="00CF5444" w:rsidRDefault="00CF5444" w:rsidP="004D5E99">
            <w:pPr>
              <w:pStyle w:val="Header"/>
              <w:rPr>
                <w:b/>
                <w:sz w:val="20"/>
              </w:rPr>
            </w:pPr>
            <w:r>
              <w:rPr>
                <w:b/>
                <w:sz w:val="20"/>
              </w:rPr>
              <w:t>Calendar Year 20</w:t>
            </w:r>
            <w:r w:rsidR="004D5E99">
              <w:rPr>
                <w:b/>
                <w:sz w:val="20"/>
              </w:rPr>
              <w:t>21</w:t>
            </w:r>
          </w:p>
        </w:tc>
        <w:tc>
          <w:tcPr>
            <w:tcW w:w="3366" w:type="dxa"/>
            <w:tcBorders>
              <w:bottom w:val="double" w:sz="6" w:space="0" w:color="auto"/>
            </w:tcBorders>
          </w:tcPr>
          <w:p w:rsidR="00CF5444" w:rsidRDefault="004D5E99" w:rsidP="00213AAB">
            <w:pPr>
              <w:pStyle w:val="Header"/>
              <w:jc w:val="center"/>
              <w:rPr>
                <w:b/>
                <w:sz w:val="20"/>
              </w:rPr>
            </w:pPr>
            <w:r>
              <w:rPr>
                <w:b/>
                <w:sz w:val="20"/>
              </w:rPr>
              <w:t xml:space="preserve">September </w:t>
            </w:r>
            <w:r w:rsidR="00F174F5">
              <w:rPr>
                <w:b/>
                <w:sz w:val="20"/>
              </w:rPr>
              <w:t>2</w:t>
            </w:r>
            <w:r w:rsidR="00213AAB">
              <w:rPr>
                <w:b/>
                <w:sz w:val="20"/>
              </w:rPr>
              <w:t>3</w:t>
            </w:r>
            <w:r w:rsidR="00F174F5">
              <w:rPr>
                <w:b/>
                <w:sz w:val="20"/>
              </w:rPr>
              <w:t>,</w:t>
            </w:r>
            <w:r>
              <w:rPr>
                <w:b/>
                <w:sz w:val="20"/>
              </w:rPr>
              <w:t xml:space="preserve"> 2021</w:t>
            </w:r>
          </w:p>
        </w:tc>
        <w:tc>
          <w:tcPr>
            <w:tcW w:w="3258" w:type="dxa"/>
            <w:tcBorders>
              <w:bottom w:val="double" w:sz="6" w:space="0" w:color="auto"/>
            </w:tcBorders>
          </w:tcPr>
          <w:p w:rsidR="00CF5444" w:rsidRDefault="00CF5444" w:rsidP="007B4A23">
            <w:pPr>
              <w:pStyle w:val="Header"/>
              <w:jc w:val="right"/>
              <w:rPr>
                <w:b/>
                <w:sz w:val="20"/>
              </w:rPr>
            </w:pPr>
            <w:r>
              <w:rPr>
                <w:b/>
                <w:sz w:val="20"/>
              </w:rPr>
              <w:t>Volume 20</w:t>
            </w:r>
            <w:r w:rsidR="004D5E99">
              <w:rPr>
                <w:b/>
                <w:sz w:val="20"/>
              </w:rPr>
              <w:t>21</w:t>
            </w:r>
            <w:r>
              <w:rPr>
                <w:b/>
                <w:sz w:val="20"/>
              </w:rPr>
              <w:t>-</w:t>
            </w:r>
            <w:r w:rsidR="00184181">
              <w:rPr>
                <w:b/>
                <w:sz w:val="20"/>
              </w:rPr>
              <w:t>0</w:t>
            </w:r>
            <w:r w:rsidR="007B4A23">
              <w:rPr>
                <w:b/>
                <w:sz w:val="20"/>
              </w:rPr>
              <w:t>8</w:t>
            </w:r>
          </w:p>
        </w:tc>
      </w:tr>
    </w:tbl>
    <w:p w:rsidR="00CF5444" w:rsidRDefault="00CF5444">
      <w:pPr>
        <w:tabs>
          <w:tab w:val="left" w:pos="990"/>
        </w:tabs>
        <w:jc w:val="center"/>
      </w:pPr>
    </w:p>
    <w:tbl>
      <w:tblPr>
        <w:tblW w:w="0" w:type="auto"/>
        <w:tblLook w:val="01E0" w:firstRow="1" w:lastRow="1" w:firstColumn="1" w:lastColumn="1" w:noHBand="0" w:noVBand="0"/>
      </w:tblPr>
      <w:tblGrid>
        <w:gridCol w:w="2222"/>
        <w:gridCol w:w="4006"/>
        <w:gridCol w:w="3708"/>
      </w:tblGrid>
      <w:tr w:rsidR="0056085F" w:rsidTr="006D75EF">
        <w:tc>
          <w:tcPr>
            <w:tcW w:w="2245" w:type="dxa"/>
            <w:shd w:val="clear" w:color="auto" w:fill="auto"/>
          </w:tcPr>
          <w:p w:rsidR="0056085F" w:rsidRPr="006D75EF" w:rsidRDefault="0056085F" w:rsidP="006D75EF">
            <w:pPr>
              <w:tabs>
                <w:tab w:val="left" w:pos="990"/>
              </w:tabs>
              <w:spacing w:before="120"/>
              <w:rPr>
                <w:i/>
                <w:sz w:val="32"/>
                <w:szCs w:val="32"/>
              </w:rPr>
            </w:pPr>
            <w:r w:rsidRPr="006D75EF">
              <w:rPr>
                <w:i/>
                <w:sz w:val="32"/>
                <w:szCs w:val="32"/>
              </w:rPr>
              <w:t>In This Issue of the Payroll Bulletin…....</w:t>
            </w:r>
          </w:p>
          <w:p w:rsidR="0056085F" w:rsidRPr="006D75EF" w:rsidRDefault="0056085F" w:rsidP="006D75EF">
            <w:pPr>
              <w:spacing w:before="120"/>
              <w:rPr>
                <w:b/>
              </w:rPr>
            </w:pPr>
          </w:p>
        </w:tc>
        <w:tc>
          <w:tcPr>
            <w:tcW w:w="4112" w:type="dxa"/>
            <w:shd w:val="clear" w:color="auto" w:fill="auto"/>
          </w:tcPr>
          <w:p w:rsidR="00801B20" w:rsidRPr="006D75EF" w:rsidRDefault="005A1154" w:rsidP="006D75EF">
            <w:pPr>
              <w:numPr>
                <w:ilvl w:val="0"/>
                <w:numId w:val="2"/>
              </w:numPr>
              <w:tabs>
                <w:tab w:val="left" w:pos="990"/>
              </w:tabs>
              <w:spacing w:before="60"/>
              <w:ind w:left="547"/>
              <w:rPr>
                <w:szCs w:val="24"/>
              </w:rPr>
            </w:pPr>
            <w:r>
              <w:rPr>
                <w:szCs w:val="24"/>
              </w:rPr>
              <w:t>SPO SharePoint</w:t>
            </w:r>
          </w:p>
          <w:p w:rsidR="005C0FF5" w:rsidRPr="001D15CA" w:rsidRDefault="005A1154" w:rsidP="009924E1">
            <w:pPr>
              <w:numPr>
                <w:ilvl w:val="0"/>
                <w:numId w:val="2"/>
              </w:numPr>
              <w:tabs>
                <w:tab w:val="left" w:pos="990"/>
              </w:tabs>
              <w:spacing w:before="60"/>
              <w:ind w:left="547"/>
              <w:rPr>
                <w:szCs w:val="24"/>
              </w:rPr>
            </w:pPr>
            <w:r>
              <w:rPr>
                <w:szCs w:val="24"/>
              </w:rPr>
              <w:t>DocuSign</w:t>
            </w:r>
            <w:r w:rsidR="00B637DE">
              <w:rPr>
                <w:szCs w:val="24"/>
              </w:rPr>
              <w:t xml:space="preserve"> – CIPPS/</w:t>
            </w:r>
            <w:proofErr w:type="spellStart"/>
            <w:r w:rsidR="00B637DE">
              <w:rPr>
                <w:szCs w:val="24"/>
              </w:rPr>
              <w:t>Payline</w:t>
            </w:r>
            <w:proofErr w:type="spellEnd"/>
            <w:r w:rsidR="00B637DE">
              <w:rPr>
                <w:szCs w:val="24"/>
              </w:rPr>
              <w:t xml:space="preserve">/ </w:t>
            </w:r>
            <w:r w:rsidR="009924E1">
              <w:rPr>
                <w:szCs w:val="24"/>
              </w:rPr>
              <w:t xml:space="preserve">PAT Security and </w:t>
            </w:r>
            <w:r w:rsidR="00B637DE">
              <w:rPr>
                <w:szCs w:val="24"/>
              </w:rPr>
              <w:t>FO Proxy Requests</w:t>
            </w:r>
          </w:p>
        </w:tc>
        <w:tc>
          <w:tcPr>
            <w:tcW w:w="3795" w:type="dxa"/>
            <w:shd w:val="clear" w:color="auto" w:fill="auto"/>
          </w:tcPr>
          <w:p w:rsidR="0056085F" w:rsidRPr="006D75EF" w:rsidRDefault="0056085F" w:rsidP="006D75EF">
            <w:pPr>
              <w:tabs>
                <w:tab w:val="left" w:pos="990"/>
              </w:tabs>
              <w:spacing w:before="120"/>
              <w:rPr>
                <w:sz w:val="20"/>
              </w:rPr>
            </w:pPr>
            <w:r w:rsidRPr="006D75EF">
              <w:rPr>
                <w:sz w:val="20"/>
              </w:rPr>
              <w:t xml:space="preserve">The Payroll Bulletin is published periodically to provide CIPPS agencies guidance regarding Commonwealth payroll operations.  If you have any questions about the bulletin, please </w:t>
            </w:r>
            <w:r w:rsidR="001A6855">
              <w:rPr>
                <w:sz w:val="20"/>
              </w:rPr>
              <w:t xml:space="preserve">email SPO at </w:t>
            </w:r>
            <w:hyperlink r:id="rId8" w:history="1">
              <w:r w:rsidR="001A6855" w:rsidRPr="002878C4">
                <w:rPr>
                  <w:rStyle w:val="Hyperlink"/>
                  <w:sz w:val="20"/>
                </w:rPr>
                <w:t>payroll@doa.virginia.gov</w:t>
              </w:r>
            </w:hyperlink>
          </w:p>
          <w:p w:rsidR="0056085F" w:rsidRPr="006D75EF" w:rsidRDefault="0056085F" w:rsidP="006D75EF">
            <w:pPr>
              <w:tabs>
                <w:tab w:val="left" w:pos="990"/>
              </w:tabs>
              <w:spacing w:before="120"/>
              <w:jc w:val="both"/>
              <w:rPr>
                <w:sz w:val="20"/>
                <w:u w:val="single"/>
              </w:rPr>
            </w:pPr>
            <w:r w:rsidRPr="006D75EF">
              <w:rPr>
                <w:sz w:val="20"/>
                <w:u w:val="single"/>
              </w:rPr>
              <w:t>State Payroll Operations</w:t>
            </w:r>
          </w:p>
          <w:p w:rsidR="0056085F" w:rsidRPr="006D75EF" w:rsidRDefault="0056085F" w:rsidP="006D75EF">
            <w:pPr>
              <w:tabs>
                <w:tab w:val="left" w:pos="990"/>
              </w:tabs>
              <w:spacing w:before="120"/>
              <w:rPr>
                <w:sz w:val="20"/>
              </w:rPr>
            </w:pPr>
            <w:r w:rsidRPr="006D75EF">
              <w:rPr>
                <w:b/>
                <w:sz w:val="20"/>
              </w:rPr>
              <w:t xml:space="preserve">Director                         </w:t>
            </w:r>
            <w:r w:rsidR="004D5E99" w:rsidRPr="006D75EF">
              <w:rPr>
                <w:b/>
                <w:sz w:val="20"/>
              </w:rPr>
              <w:t>Cathy C. McGill</w:t>
            </w:r>
          </w:p>
          <w:p w:rsidR="0056085F" w:rsidRPr="006D75EF" w:rsidRDefault="0056085F" w:rsidP="006D75EF">
            <w:pPr>
              <w:tabs>
                <w:tab w:val="left" w:pos="990"/>
              </w:tabs>
              <w:spacing w:before="120"/>
              <w:rPr>
                <w:szCs w:val="24"/>
              </w:rPr>
            </w:pPr>
            <w:r w:rsidRPr="006D75EF">
              <w:rPr>
                <w:sz w:val="20"/>
              </w:rPr>
              <w:t xml:space="preserve">Assistant Director          </w:t>
            </w:r>
            <w:r w:rsidR="004D5E99" w:rsidRPr="006D75EF">
              <w:rPr>
                <w:sz w:val="20"/>
              </w:rPr>
              <w:t>Carmelita Holmes</w:t>
            </w:r>
          </w:p>
        </w:tc>
      </w:tr>
    </w:tbl>
    <w:p w:rsidR="00605949" w:rsidRDefault="00605949" w:rsidP="00605949">
      <w:pPr>
        <w:pStyle w:val="BlockLine"/>
        <w:ind w:left="1350"/>
        <w:rPr>
          <w:sz w:val="16"/>
          <w:szCs w:val="16"/>
        </w:rPr>
      </w:pPr>
    </w:p>
    <w:p w:rsidR="00CE2BF4" w:rsidRDefault="00887AFD" w:rsidP="00F734B3">
      <w:pPr>
        <w:pStyle w:val="MapTitleContinued"/>
        <w:spacing w:after="0"/>
        <w:rPr>
          <w:rFonts w:ascii="Times New Roman" w:hAnsi="Times New Roman"/>
          <w:sz w:val="28"/>
          <w:szCs w:val="28"/>
        </w:rPr>
      </w:pPr>
      <w:r>
        <w:rPr>
          <w:rFonts w:ascii="Times New Roman" w:hAnsi="Times New Roman"/>
          <w:sz w:val="28"/>
          <w:szCs w:val="28"/>
        </w:rPr>
        <w:t>SPO SharePoint</w:t>
      </w:r>
    </w:p>
    <w:p w:rsidR="00F734B3" w:rsidRDefault="00F734B3" w:rsidP="00F734B3">
      <w:pPr>
        <w:pStyle w:val="BlockLine"/>
        <w:ind w:left="1350"/>
        <w:rPr>
          <w:sz w:val="16"/>
          <w:szCs w:val="16"/>
        </w:rPr>
      </w:pPr>
    </w:p>
    <w:tbl>
      <w:tblPr>
        <w:tblW w:w="10188" w:type="dxa"/>
        <w:tblLayout w:type="fixed"/>
        <w:tblLook w:val="0000" w:firstRow="0" w:lastRow="0" w:firstColumn="0" w:lastColumn="0" w:noHBand="0" w:noVBand="0"/>
      </w:tblPr>
      <w:tblGrid>
        <w:gridCol w:w="2268"/>
        <w:gridCol w:w="7920"/>
      </w:tblGrid>
      <w:tr w:rsidR="00841322" w:rsidRPr="00841322" w:rsidTr="007C5824">
        <w:trPr>
          <w:cantSplit/>
          <w:trHeight w:val="1782"/>
        </w:trPr>
        <w:tc>
          <w:tcPr>
            <w:tcW w:w="2268" w:type="dxa"/>
          </w:tcPr>
          <w:p w:rsidR="00841322" w:rsidRPr="00841322" w:rsidRDefault="00841322" w:rsidP="00841322">
            <w:pPr>
              <w:rPr>
                <w:b/>
              </w:rPr>
            </w:pPr>
            <w:r w:rsidRPr="00841322">
              <w:rPr>
                <w:b/>
              </w:rPr>
              <w:t>Introduction</w:t>
            </w:r>
          </w:p>
        </w:tc>
        <w:tc>
          <w:tcPr>
            <w:tcW w:w="7920" w:type="dxa"/>
          </w:tcPr>
          <w:p w:rsidR="00841322" w:rsidRPr="00841322" w:rsidRDefault="00841322" w:rsidP="00841322">
            <w:pPr>
              <w:rPr>
                <w:sz w:val="22"/>
                <w:szCs w:val="22"/>
              </w:rPr>
            </w:pPr>
            <w:r w:rsidRPr="00841322">
              <w:rPr>
                <w:sz w:val="22"/>
                <w:szCs w:val="22"/>
              </w:rPr>
              <w:t xml:space="preserve">This Payroll Bulletin addresses </w:t>
            </w:r>
            <w:r>
              <w:rPr>
                <w:sz w:val="22"/>
                <w:szCs w:val="22"/>
              </w:rPr>
              <w:t>the launch of the DOA S</w:t>
            </w:r>
            <w:r w:rsidRPr="00841322">
              <w:rPr>
                <w:sz w:val="22"/>
                <w:szCs w:val="22"/>
              </w:rPr>
              <w:t>tate Payroll Operations</w:t>
            </w:r>
            <w:r>
              <w:rPr>
                <w:sz w:val="22"/>
                <w:szCs w:val="22"/>
              </w:rPr>
              <w:t xml:space="preserve"> </w:t>
            </w:r>
            <w:r w:rsidRPr="00841322">
              <w:rPr>
                <w:sz w:val="22"/>
                <w:szCs w:val="22"/>
              </w:rPr>
              <w:t xml:space="preserve">SharePoint </w:t>
            </w:r>
            <w:r>
              <w:rPr>
                <w:sz w:val="22"/>
                <w:szCs w:val="22"/>
              </w:rPr>
              <w:t>s</w:t>
            </w:r>
            <w:r w:rsidRPr="00841322">
              <w:rPr>
                <w:sz w:val="22"/>
                <w:szCs w:val="22"/>
              </w:rPr>
              <w:t>ite which will be used to send and receive all sensitive documents between SPO and the agencies.</w:t>
            </w:r>
          </w:p>
          <w:p w:rsidR="00841322" w:rsidRPr="00841322" w:rsidRDefault="00841322" w:rsidP="00841322">
            <w:pPr>
              <w:rPr>
                <w:sz w:val="22"/>
                <w:szCs w:val="22"/>
              </w:rPr>
            </w:pPr>
          </w:p>
          <w:p w:rsidR="007C5824" w:rsidRDefault="00841322" w:rsidP="00841322">
            <w:pPr>
              <w:rPr>
                <w:sz w:val="22"/>
                <w:szCs w:val="22"/>
              </w:rPr>
            </w:pPr>
            <w:r>
              <w:rPr>
                <w:sz w:val="22"/>
                <w:szCs w:val="22"/>
              </w:rPr>
              <w:t>Emails have been distributed to notify users that access has been provided</w:t>
            </w:r>
            <w:r w:rsidR="007C5824">
              <w:rPr>
                <w:sz w:val="22"/>
                <w:szCs w:val="22"/>
              </w:rPr>
              <w:t>.  Based on information from your agency, you should be able to a</w:t>
            </w:r>
            <w:r w:rsidRPr="00841322">
              <w:rPr>
                <w:sz w:val="22"/>
                <w:szCs w:val="22"/>
              </w:rPr>
              <w:t>dd, modify, or edit documents within the designated folders for sensitive documents. In addition</w:t>
            </w:r>
            <w:r w:rsidR="007C5824">
              <w:rPr>
                <w:sz w:val="22"/>
                <w:szCs w:val="22"/>
              </w:rPr>
              <w:t>,</w:t>
            </w:r>
            <w:r w:rsidRPr="00841322">
              <w:rPr>
                <w:sz w:val="22"/>
                <w:szCs w:val="22"/>
              </w:rPr>
              <w:t xml:space="preserve"> you will receive an email alert when a document has been added to </w:t>
            </w:r>
            <w:r w:rsidR="007C5824">
              <w:rPr>
                <w:sz w:val="22"/>
                <w:szCs w:val="22"/>
              </w:rPr>
              <w:t>one of the folders SPO uses to provide information to the agencies</w:t>
            </w:r>
          </w:p>
          <w:p w:rsidR="007C5824" w:rsidRDefault="007C5824" w:rsidP="00841322">
            <w:pPr>
              <w:rPr>
                <w:sz w:val="22"/>
                <w:szCs w:val="22"/>
              </w:rPr>
            </w:pPr>
          </w:p>
          <w:p w:rsidR="00841322" w:rsidRPr="00841322" w:rsidRDefault="007C5824" w:rsidP="00841322">
            <w:pPr>
              <w:rPr>
                <w:sz w:val="22"/>
                <w:szCs w:val="22"/>
              </w:rPr>
            </w:pPr>
            <w:r>
              <w:rPr>
                <w:sz w:val="22"/>
                <w:szCs w:val="22"/>
              </w:rPr>
              <w:t>This is a link to the SPO SharePoint site:</w:t>
            </w:r>
          </w:p>
          <w:p w:rsidR="00841322" w:rsidRDefault="00841322" w:rsidP="00841322">
            <w:pPr>
              <w:rPr>
                <w:sz w:val="22"/>
                <w:szCs w:val="22"/>
              </w:rPr>
            </w:pPr>
          </w:p>
          <w:p w:rsidR="007C5824" w:rsidRDefault="00213AAB" w:rsidP="00841322">
            <w:pPr>
              <w:rPr>
                <w:sz w:val="22"/>
                <w:szCs w:val="22"/>
              </w:rPr>
            </w:pPr>
            <w:hyperlink r:id="rId9" w:tgtFrame="_blank" w:history="1">
              <w:r w:rsidR="007C5824" w:rsidRPr="007C5824">
                <w:rPr>
                  <w:color w:val="1155CC"/>
                  <w:spacing w:val="3"/>
                  <w:sz w:val="22"/>
                  <w:szCs w:val="22"/>
                  <w:u w:val="single"/>
                  <w:shd w:val="clear" w:color="auto" w:fill="FFFFFF"/>
                </w:rPr>
                <w:t>https://covgov.sharepoint.com/sites/doa/SPO/</w:t>
              </w:r>
            </w:hyperlink>
          </w:p>
          <w:p w:rsidR="007C5824" w:rsidRDefault="007C5824" w:rsidP="00841322">
            <w:pPr>
              <w:rPr>
                <w:sz w:val="22"/>
                <w:szCs w:val="22"/>
              </w:rPr>
            </w:pPr>
          </w:p>
          <w:p w:rsidR="00841322" w:rsidRPr="00841322" w:rsidRDefault="007C5824" w:rsidP="00841322">
            <w:pPr>
              <w:rPr>
                <w:sz w:val="22"/>
                <w:szCs w:val="22"/>
              </w:rPr>
            </w:pPr>
            <w:r>
              <w:rPr>
                <w:sz w:val="22"/>
                <w:szCs w:val="22"/>
              </w:rPr>
              <w:t xml:space="preserve">If you have trouble accessing the site, first check with your agency Fiscal Officer to be sure that you have been given access.  If so, then please send an email to the </w:t>
            </w:r>
            <w:hyperlink r:id="rId10" w:history="1">
              <w:r w:rsidRPr="00C03ED4">
                <w:rPr>
                  <w:rStyle w:val="Hyperlink"/>
                  <w:sz w:val="22"/>
                  <w:szCs w:val="22"/>
                </w:rPr>
                <w:t>payroll@doa.virginia.gov</w:t>
              </w:r>
            </w:hyperlink>
            <w:r>
              <w:rPr>
                <w:sz w:val="22"/>
                <w:szCs w:val="22"/>
              </w:rPr>
              <w:t xml:space="preserve"> email box and describe the problem you are having.  Please be sure to include any error messages you may receive.</w:t>
            </w:r>
          </w:p>
        </w:tc>
      </w:tr>
    </w:tbl>
    <w:p w:rsidR="007C5824" w:rsidRPr="00F174F5" w:rsidRDefault="007C5824" w:rsidP="007C5824">
      <w:pPr>
        <w:pStyle w:val="BlockLine"/>
        <w:rPr>
          <w:b/>
          <w:sz w:val="16"/>
          <w:szCs w:val="16"/>
        </w:rPr>
      </w:pPr>
    </w:p>
    <w:tbl>
      <w:tblPr>
        <w:tblW w:w="10080" w:type="dxa"/>
        <w:tblInd w:w="108" w:type="dxa"/>
        <w:tblLayout w:type="fixed"/>
        <w:tblLook w:val="0000" w:firstRow="0" w:lastRow="0" w:firstColumn="0" w:lastColumn="0" w:noHBand="0" w:noVBand="0"/>
      </w:tblPr>
      <w:tblGrid>
        <w:gridCol w:w="2160"/>
        <w:gridCol w:w="7920"/>
      </w:tblGrid>
      <w:tr w:rsidR="007C5824" w:rsidTr="00372D90">
        <w:trPr>
          <w:cantSplit/>
        </w:trPr>
        <w:tc>
          <w:tcPr>
            <w:tcW w:w="2160" w:type="dxa"/>
          </w:tcPr>
          <w:p w:rsidR="007C5824" w:rsidRPr="00731B7C" w:rsidRDefault="007C5824" w:rsidP="009871AA">
            <w:pPr>
              <w:pStyle w:val="Heading5"/>
              <w:rPr>
                <w:szCs w:val="24"/>
              </w:rPr>
            </w:pPr>
            <w:r>
              <w:rPr>
                <w:szCs w:val="24"/>
              </w:rPr>
              <w:t xml:space="preserve">Using SPO SharePoint </w:t>
            </w:r>
          </w:p>
        </w:tc>
        <w:tc>
          <w:tcPr>
            <w:tcW w:w="7920" w:type="dxa"/>
          </w:tcPr>
          <w:p w:rsidR="007C5824" w:rsidRDefault="007C5824" w:rsidP="009871AA">
            <w:pPr>
              <w:pStyle w:val="BlockText"/>
              <w:rPr>
                <w:rStyle w:val="Strong"/>
                <w:b w:val="0"/>
                <w:sz w:val="22"/>
                <w:szCs w:val="22"/>
                <w:lang w:val="en"/>
              </w:rPr>
            </w:pPr>
            <w:r>
              <w:rPr>
                <w:rStyle w:val="Strong"/>
                <w:b w:val="0"/>
                <w:sz w:val="22"/>
                <w:szCs w:val="22"/>
                <w:lang w:val="en"/>
              </w:rPr>
              <w:t xml:space="preserve">SPO SharePoint </w:t>
            </w:r>
            <w:r w:rsidR="005A7B83">
              <w:rPr>
                <w:rStyle w:val="Strong"/>
                <w:b w:val="0"/>
                <w:sz w:val="22"/>
                <w:szCs w:val="22"/>
                <w:lang w:val="en"/>
              </w:rPr>
              <w:t>must</w:t>
            </w:r>
            <w:r>
              <w:rPr>
                <w:rStyle w:val="Strong"/>
                <w:b w:val="0"/>
                <w:sz w:val="22"/>
                <w:szCs w:val="22"/>
                <w:lang w:val="en"/>
              </w:rPr>
              <w:t xml:space="preserve"> be used to transfer all documents that flow between the agenci</w:t>
            </w:r>
            <w:r w:rsidR="00291451">
              <w:rPr>
                <w:rStyle w:val="Strong"/>
                <w:b w:val="0"/>
                <w:sz w:val="22"/>
                <w:szCs w:val="22"/>
                <w:lang w:val="en"/>
              </w:rPr>
              <w:t xml:space="preserve">es and State Payroll Operations.  It is mandatory if the document </w:t>
            </w:r>
            <w:r>
              <w:rPr>
                <w:rStyle w:val="Strong"/>
                <w:b w:val="0"/>
                <w:sz w:val="22"/>
                <w:szCs w:val="22"/>
                <w:lang w:val="en"/>
              </w:rPr>
              <w:t>contain</w:t>
            </w:r>
            <w:r w:rsidR="00291451">
              <w:rPr>
                <w:rStyle w:val="Strong"/>
                <w:b w:val="0"/>
                <w:sz w:val="22"/>
                <w:szCs w:val="22"/>
                <w:lang w:val="en"/>
              </w:rPr>
              <w:t>s</w:t>
            </w:r>
            <w:r>
              <w:rPr>
                <w:rStyle w:val="Strong"/>
                <w:b w:val="0"/>
                <w:sz w:val="22"/>
                <w:szCs w:val="22"/>
                <w:lang w:val="en"/>
              </w:rPr>
              <w:t xml:space="preserve"> sensitive data.</w:t>
            </w:r>
            <w:r w:rsidRPr="00530115">
              <w:rPr>
                <w:rStyle w:val="Strong"/>
                <w:b w:val="0"/>
                <w:sz w:val="22"/>
                <w:szCs w:val="22"/>
                <w:lang w:val="en"/>
              </w:rPr>
              <w:t xml:space="preserve"> </w:t>
            </w:r>
          </w:p>
          <w:p w:rsidR="007C5824" w:rsidRDefault="007C5824" w:rsidP="009871AA">
            <w:pPr>
              <w:pStyle w:val="BlockText"/>
              <w:rPr>
                <w:rStyle w:val="Strong"/>
                <w:b w:val="0"/>
                <w:sz w:val="22"/>
                <w:szCs w:val="22"/>
                <w:lang w:val="en"/>
              </w:rPr>
            </w:pPr>
          </w:p>
          <w:p w:rsidR="007C5824" w:rsidRDefault="007C5824" w:rsidP="007C5824">
            <w:pPr>
              <w:pStyle w:val="BlockText"/>
              <w:rPr>
                <w:sz w:val="22"/>
                <w:szCs w:val="22"/>
              </w:rPr>
            </w:pPr>
            <w:r w:rsidRPr="00841322">
              <w:rPr>
                <w:sz w:val="22"/>
                <w:szCs w:val="22"/>
              </w:rPr>
              <w:t xml:space="preserve">In order to add a document, simply drag and drop from your </w:t>
            </w:r>
            <w:r>
              <w:rPr>
                <w:sz w:val="22"/>
                <w:szCs w:val="22"/>
              </w:rPr>
              <w:t>origination</w:t>
            </w:r>
            <w:r w:rsidRPr="00841322">
              <w:rPr>
                <w:sz w:val="22"/>
                <w:szCs w:val="22"/>
              </w:rPr>
              <w:t xml:space="preserve"> location (Folder or desktop)</w:t>
            </w:r>
            <w:r>
              <w:rPr>
                <w:sz w:val="22"/>
                <w:szCs w:val="22"/>
              </w:rPr>
              <w:t xml:space="preserve"> to the appropriate folder in SPO SharePoint.</w:t>
            </w:r>
            <w:r w:rsidR="00D7354A">
              <w:rPr>
                <w:sz w:val="22"/>
                <w:szCs w:val="22"/>
              </w:rPr>
              <w:t xml:space="preserve">  A list of the folders and their purpose is included on the next page.</w:t>
            </w:r>
          </w:p>
          <w:p w:rsidR="00414071" w:rsidRDefault="00414071" w:rsidP="007C5824">
            <w:pPr>
              <w:pStyle w:val="BlockText"/>
              <w:rPr>
                <w:sz w:val="22"/>
                <w:szCs w:val="22"/>
              </w:rPr>
            </w:pPr>
          </w:p>
          <w:p w:rsidR="00414071" w:rsidRPr="008B66FD" w:rsidRDefault="00414071" w:rsidP="007C5824">
            <w:pPr>
              <w:pStyle w:val="BlockText"/>
              <w:rPr>
                <w:bCs/>
                <w:sz w:val="22"/>
                <w:szCs w:val="22"/>
                <w:lang w:val="en"/>
              </w:rPr>
            </w:pPr>
            <w:r>
              <w:rPr>
                <w:sz w:val="22"/>
                <w:szCs w:val="22"/>
              </w:rPr>
              <w:t>Word or Excel documents can be opened and completed as necessary.  SharePoint will save changes automatically, but you can also download a copy of the document, make your changes and submit it to SharePoint again.</w:t>
            </w:r>
          </w:p>
        </w:tc>
      </w:tr>
    </w:tbl>
    <w:p w:rsidR="007C5824" w:rsidRDefault="007C5824" w:rsidP="007C5824">
      <w:pPr>
        <w:pStyle w:val="BlockLine"/>
        <w:rPr>
          <w:b/>
          <w:sz w:val="16"/>
          <w:szCs w:val="16"/>
        </w:rPr>
      </w:pPr>
    </w:p>
    <w:p w:rsidR="007C13DE" w:rsidRDefault="007C13DE" w:rsidP="00F43DB3"/>
    <w:p w:rsidR="002B089E" w:rsidRDefault="002B089E" w:rsidP="002B089E">
      <w:pPr>
        <w:pStyle w:val="MapTitleContinued"/>
        <w:spacing w:after="0"/>
        <w:rPr>
          <w:rFonts w:ascii="Times New Roman" w:hAnsi="Times New Roman"/>
          <w:sz w:val="28"/>
          <w:szCs w:val="28"/>
        </w:rPr>
      </w:pPr>
      <w:r>
        <w:br w:type="page"/>
      </w:r>
      <w:r>
        <w:rPr>
          <w:rFonts w:ascii="Times New Roman" w:hAnsi="Times New Roman"/>
          <w:sz w:val="28"/>
          <w:szCs w:val="28"/>
        </w:rPr>
        <w:lastRenderedPageBreak/>
        <w:t>SPO SharePoint, continued</w:t>
      </w:r>
      <w:bookmarkStart w:id="0" w:name="_GoBack"/>
      <w:bookmarkEnd w:id="0"/>
    </w:p>
    <w:p w:rsidR="002B089E" w:rsidRDefault="002B089E" w:rsidP="002B089E">
      <w:pPr>
        <w:pStyle w:val="BlockLine"/>
        <w:ind w:left="1350"/>
        <w:rPr>
          <w:sz w:val="16"/>
          <w:szCs w:val="16"/>
        </w:rPr>
      </w:pPr>
    </w:p>
    <w:tbl>
      <w:tblPr>
        <w:tblW w:w="10188" w:type="dxa"/>
        <w:tblLayout w:type="fixed"/>
        <w:tblLook w:val="0000" w:firstRow="0" w:lastRow="0" w:firstColumn="0" w:lastColumn="0" w:noHBand="0" w:noVBand="0"/>
      </w:tblPr>
      <w:tblGrid>
        <w:gridCol w:w="2268"/>
        <w:gridCol w:w="7920"/>
      </w:tblGrid>
      <w:tr w:rsidR="002B089E" w:rsidRPr="00841322" w:rsidTr="009871AA">
        <w:trPr>
          <w:cantSplit/>
          <w:trHeight w:val="1782"/>
        </w:trPr>
        <w:tc>
          <w:tcPr>
            <w:tcW w:w="2268" w:type="dxa"/>
          </w:tcPr>
          <w:p w:rsidR="002B089E" w:rsidRPr="00841322" w:rsidRDefault="002B089E" w:rsidP="009871AA">
            <w:pPr>
              <w:rPr>
                <w:b/>
              </w:rPr>
            </w:pPr>
            <w:r>
              <w:rPr>
                <w:b/>
              </w:rPr>
              <w:t>Folders</w:t>
            </w:r>
          </w:p>
        </w:tc>
        <w:tc>
          <w:tcPr>
            <w:tcW w:w="7920" w:type="dxa"/>
          </w:tcPr>
          <w:p w:rsidR="002B089E" w:rsidRDefault="002B089E" w:rsidP="009871AA">
            <w:pPr>
              <w:rPr>
                <w:sz w:val="22"/>
                <w:szCs w:val="22"/>
              </w:rPr>
            </w:pPr>
            <w:r>
              <w:rPr>
                <w:sz w:val="22"/>
                <w:szCs w:val="22"/>
              </w:rPr>
              <w:t>Each agency has the following set of folders:</w:t>
            </w:r>
          </w:p>
          <w:p w:rsidR="002B089E" w:rsidRDefault="002B089E" w:rsidP="009871AA">
            <w:pPr>
              <w:rPr>
                <w:sz w:val="22"/>
                <w:szCs w:val="22"/>
              </w:rPr>
            </w:pPr>
          </w:p>
          <w:p w:rsidR="002B089E" w:rsidRDefault="002B089E" w:rsidP="009871AA">
            <w:pPr>
              <w:rPr>
                <w:sz w:val="22"/>
                <w:szCs w:val="22"/>
              </w:rPr>
            </w:pPr>
            <w:r>
              <w:rPr>
                <w:sz w:val="22"/>
                <w:szCs w:val="22"/>
              </w:rPr>
              <w:t xml:space="preserve">ACH Returns – SPO will notify you when you have funds that have been rejected or returned by the bank using this folder.  Please complete and return </w:t>
            </w:r>
            <w:r w:rsidR="00CA2D41">
              <w:rPr>
                <w:sz w:val="22"/>
                <w:szCs w:val="22"/>
              </w:rPr>
              <w:t>ACH Return form to the folder as soon as possible.</w:t>
            </w:r>
            <w:r>
              <w:rPr>
                <w:sz w:val="22"/>
                <w:szCs w:val="22"/>
              </w:rPr>
              <w:t xml:space="preserve"> </w:t>
            </w:r>
          </w:p>
          <w:p w:rsidR="002B089E" w:rsidRDefault="002B089E" w:rsidP="009871AA">
            <w:pPr>
              <w:rPr>
                <w:sz w:val="22"/>
                <w:szCs w:val="22"/>
              </w:rPr>
            </w:pPr>
          </w:p>
          <w:p w:rsidR="002B089E" w:rsidRDefault="002B089E" w:rsidP="009871AA">
            <w:pPr>
              <w:rPr>
                <w:sz w:val="22"/>
                <w:szCs w:val="22"/>
              </w:rPr>
            </w:pPr>
            <w:r>
              <w:rPr>
                <w:sz w:val="22"/>
                <w:szCs w:val="22"/>
              </w:rPr>
              <w:t>Confirmation</w:t>
            </w:r>
            <w:r w:rsidR="00CA2D41">
              <w:rPr>
                <w:sz w:val="22"/>
                <w:szCs w:val="22"/>
              </w:rPr>
              <w:t xml:space="preserve"> – this will be used by agency Fiscal Officers or designated proxies to transfer the completed Agency HCM Payroll Certification form required prior to each HCM payroll confirmation.</w:t>
            </w:r>
          </w:p>
          <w:p w:rsidR="002B089E" w:rsidRDefault="002B089E" w:rsidP="009871AA">
            <w:pPr>
              <w:rPr>
                <w:sz w:val="22"/>
                <w:szCs w:val="22"/>
              </w:rPr>
            </w:pPr>
          </w:p>
          <w:p w:rsidR="002B089E" w:rsidRDefault="002B089E" w:rsidP="009871AA">
            <w:pPr>
              <w:rPr>
                <w:sz w:val="22"/>
                <w:szCs w:val="22"/>
              </w:rPr>
            </w:pPr>
            <w:r>
              <w:rPr>
                <w:sz w:val="22"/>
                <w:szCs w:val="22"/>
              </w:rPr>
              <w:t>Garnishments</w:t>
            </w:r>
            <w:r w:rsidR="00CA2D41">
              <w:rPr>
                <w:sz w:val="22"/>
                <w:szCs w:val="22"/>
              </w:rPr>
              <w:t xml:space="preserve"> – </w:t>
            </w:r>
            <w:r w:rsidR="00200C77">
              <w:rPr>
                <w:color w:val="222222"/>
                <w:sz w:val="22"/>
                <w:szCs w:val="22"/>
                <w:shd w:val="clear" w:color="auto" w:fill="FFFFFF"/>
              </w:rPr>
              <w:t>Release 1 agencies </w:t>
            </w:r>
            <w:r w:rsidR="00200C77" w:rsidRPr="00200C77">
              <w:rPr>
                <w:color w:val="222222"/>
                <w:sz w:val="22"/>
                <w:szCs w:val="22"/>
                <w:shd w:val="clear" w:color="auto" w:fill="FFFFFF"/>
              </w:rPr>
              <w:t xml:space="preserve">will need to submit copies of all garnishments </w:t>
            </w:r>
            <w:r w:rsidR="00200C77">
              <w:rPr>
                <w:color w:val="222222"/>
                <w:sz w:val="22"/>
                <w:szCs w:val="22"/>
                <w:shd w:val="clear" w:color="auto" w:fill="FFFFFF"/>
              </w:rPr>
              <w:t xml:space="preserve">along with the Garnishment Request form </w:t>
            </w:r>
            <w:r w:rsidR="00200C77" w:rsidRPr="00200C77">
              <w:rPr>
                <w:color w:val="222222"/>
                <w:sz w:val="22"/>
                <w:szCs w:val="22"/>
                <w:shd w:val="clear" w:color="auto" w:fill="FFFFFF"/>
              </w:rPr>
              <w:t>as soon as they are received so that SPO can set up the garnishment screens in HCM. </w:t>
            </w:r>
            <w:r w:rsidR="00200C77">
              <w:rPr>
                <w:color w:val="222222"/>
                <w:sz w:val="22"/>
                <w:szCs w:val="22"/>
                <w:shd w:val="clear" w:color="auto" w:fill="FFFFFF"/>
              </w:rPr>
              <w:t xml:space="preserve"> </w:t>
            </w:r>
            <w:r w:rsidR="00CA2D41" w:rsidRPr="00200C77">
              <w:rPr>
                <w:b/>
                <w:sz w:val="22"/>
                <w:szCs w:val="22"/>
              </w:rPr>
              <w:t xml:space="preserve">Release 2 agencies </w:t>
            </w:r>
            <w:r w:rsidR="00DD5451" w:rsidRPr="00200C77">
              <w:rPr>
                <w:b/>
                <w:sz w:val="22"/>
                <w:szCs w:val="22"/>
              </w:rPr>
              <w:t xml:space="preserve">should continue to use </w:t>
            </w:r>
            <w:proofErr w:type="spellStart"/>
            <w:r w:rsidR="00DD5451" w:rsidRPr="00200C77">
              <w:rPr>
                <w:b/>
                <w:sz w:val="22"/>
                <w:szCs w:val="22"/>
              </w:rPr>
              <w:t>Payline</w:t>
            </w:r>
            <w:proofErr w:type="spellEnd"/>
            <w:r w:rsidR="00DD5451" w:rsidRPr="00200C77">
              <w:rPr>
                <w:b/>
                <w:sz w:val="22"/>
                <w:szCs w:val="22"/>
              </w:rPr>
              <w:t xml:space="preserve"> and </w:t>
            </w:r>
            <w:r w:rsidR="00200C77" w:rsidRPr="00200C77">
              <w:rPr>
                <w:b/>
                <w:sz w:val="22"/>
                <w:szCs w:val="22"/>
              </w:rPr>
              <w:t xml:space="preserve">submit the </w:t>
            </w:r>
            <w:r w:rsidR="00200C77" w:rsidRPr="00200C77">
              <w:rPr>
                <w:b/>
                <w:color w:val="222222"/>
                <w:sz w:val="22"/>
                <w:szCs w:val="22"/>
                <w:shd w:val="clear" w:color="auto" w:fill="FFFFFF"/>
              </w:rPr>
              <w:t>Request To Add Gar</w:t>
            </w:r>
            <w:r w:rsidR="00200C77">
              <w:rPr>
                <w:b/>
                <w:color w:val="222222"/>
                <w:sz w:val="22"/>
                <w:szCs w:val="22"/>
                <w:shd w:val="clear" w:color="auto" w:fill="FFFFFF"/>
              </w:rPr>
              <w:t>nish</w:t>
            </w:r>
            <w:r w:rsidR="00200C77" w:rsidRPr="00200C77">
              <w:rPr>
                <w:b/>
                <w:color w:val="222222"/>
                <w:sz w:val="22"/>
                <w:szCs w:val="22"/>
                <w:shd w:val="clear" w:color="auto" w:fill="FFFFFF"/>
              </w:rPr>
              <w:t xml:space="preserve">ment/Vendor form </w:t>
            </w:r>
            <w:r w:rsidR="00200C77">
              <w:rPr>
                <w:b/>
                <w:color w:val="222222"/>
                <w:sz w:val="22"/>
                <w:szCs w:val="22"/>
                <w:shd w:val="clear" w:color="auto" w:fill="FFFFFF"/>
              </w:rPr>
              <w:t xml:space="preserve">to </w:t>
            </w:r>
            <w:hyperlink r:id="rId11" w:tgtFrame="_blank" w:history="1">
              <w:r w:rsidR="00200C77" w:rsidRPr="00200C77">
                <w:rPr>
                  <w:b/>
                  <w:color w:val="1155CC"/>
                  <w:sz w:val="22"/>
                  <w:szCs w:val="22"/>
                  <w:u w:val="single"/>
                  <w:shd w:val="clear" w:color="auto" w:fill="FFFFFF"/>
                </w:rPr>
                <w:t>payroll@doa.virginia.gov</w:t>
              </w:r>
            </w:hyperlink>
            <w:r w:rsidR="00200C77" w:rsidRPr="00200C77">
              <w:rPr>
                <w:b/>
                <w:color w:val="222222"/>
                <w:sz w:val="22"/>
                <w:szCs w:val="22"/>
                <w:shd w:val="clear" w:color="auto" w:fill="FFFFFF"/>
              </w:rPr>
              <w:t xml:space="preserve"> </w:t>
            </w:r>
            <w:r w:rsidR="00DD5451" w:rsidRPr="00200C77">
              <w:rPr>
                <w:b/>
                <w:sz w:val="22"/>
                <w:szCs w:val="22"/>
              </w:rPr>
              <w:t xml:space="preserve">and should not </w:t>
            </w:r>
            <w:r w:rsidR="000D0854" w:rsidRPr="00200C77">
              <w:rPr>
                <w:b/>
                <w:sz w:val="22"/>
                <w:szCs w:val="22"/>
              </w:rPr>
              <w:t>post</w:t>
            </w:r>
            <w:r w:rsidR="00DD5451" w:rsidRPr="00200C77">
              <w:rPr>
                <w:b/>
                <w:sz w:val="22"/>
                <w:szCs w:val="22"/>
              </w:rPr>
              <w:t xml:space="preserve"> copies of garnishments to SPO SharePoint until notified to</w:t>
            </w:r>
            <w:r w:rsidR="00CA2D41" w:rsidRPr="00200C77">
              <w:rPr>
                <w:b/>
                <w:sz w:val="22"/>
                <w:szCs w:val="22"/>
              </w:rPr>
              <w:t xml:space="preserve"> do so.</w:t>
            </w:r>
            <w:r w:rsidR="00CA2D41" w:rsidRPr="00DD5451">
              <w:rPr>
                <w:b/>
                <w:sz w:val="22"/>
                <w:szCs w:val="22"/>
              </w:rPr>
              <w:t>)</w:t>
            </w:r>
          </w:p>
          <w:p w:rsidR="002B089E" w:rsidRDefault="002B089E" w:rsidP="009871AA">
            <w:pPr>
              <w:rPr>
                <w:sz w:val="22"/>
                <w:szCs w:val="22"/>
              </w:rPr>
            </w:pPr>
          </w:p>
          <w:p w:rsidR="002B089E" w:rsidRPr="00097DA0" w:rsidRDefault="002B089E" w:rsidP="009871AA">
            <w:pPr>
              <w:rPr>
                <w:b/>
                <w:sz w:val="22"/>
                <w:szCs w:val="22"/>
              </w:rPr>
            </w:pPr>
            <w:r>
              <w:rPr>
                <w:sz w:val="22"/>
                <w:szCs w:val="22"/>
              </w:rPr>
              <w:t>General Deduction Mass Upload Requests</w:t>
            </w:r>
            <w:r w:rsidR="00BF0725">
              <w:rPr>
                <w:sz w:val="22"/>
                <w:szCs w:val="22"/>
              </w:rPr>
              <w:t xml:space="preserve"> – agencies will submit spreadsheets that will be used for mass uploads to g</w:t>
            </w:r>
            <w:r w:rsidR="00A45840">
              <w:rPr>
                <w:sz w:val="22"/>
                <w:szCs w:val="22"/>
              </w:rPr>
              <w:t xml:space="preserve">eneral deductions when required.  </w:t>
            </w:r>
            <w:r w:rsidR="00A45840" w:rsidRPr="00097DA0">
              <w:rPr>
                <w:b/>
                <w:sz w:val="22"/>
                <w:szCs w:val="22"/>
              </w:rPr>
              <w:t xml:space="preserve">Agencies will also submit requests for off-cycle </w:t>
            </w:r>
            <w:proofErr w:type="spellStart"/>
            <w:r w:rsidR="00A45840" w:rsidRPr="00097DA0">
              <w:rPr>
                <w:b/>
                <w:sz w:val="22"/>
                <w:szCs w:val="22"/>
              </w:rPr>
              <w:t>paysheets</w:t>
            </w:r>
            <w:proofErr w:type="spellEnd"/>
            <w:r w:rsidR="00A45840" w:rsidRPr="00097DA0">
              <w:rPr>
                <w:b/>
                <w:sz w:val="22"/>
                <w:szCs w:val="22"/>
              </w:rPr>
              <w:t xml:space="preserve"> and balance adjustments to this folder (forms will be </w:t>
            </w:r>
            <w:r w:rsidR="000F19D5" w:rsidRPr="00097DA0">
              <w:rPr>
                <w:b/>
                <w:sz w:val="22"/>
                <w:szCs w:val="22"/>
              </w:rPr>
              <w:t xml:space="preserve">available </w:t>
            </w:r>
            <w:r w:rsidR="00A45840" w:rsidRPr="00097DA0">
              <w:rPr>
                <w:b/>
                <w:sz w:val="22"/>
                <w:szCs w:val="22"/>
              </w:rPr>
              <w:t>by 10/1).</w:t>
            </w:r>
          </w:p>
          <w:p w:rsidR="002B089E" w:rsidRDefault="002B089E" w:rsidP="009871AA">
            <w:pPr>
              <w:rPr>
                <w:sz w:val="22"/>
                <w:szCs w:val="22"/>
              </w:rPr>
            </w:pPr>
          </w:p>
          <w:p w:rsidR="002B089E" w:rsidRDefault="002B089E" w:rsidP="009871AA">
            <w:pPr>
              <w:rPr>
                <w:sz w:val="22"/>
                <w:szCs w:val="22"/>
              </w:rPr>
            </w:pPr>
            <w:r>
              <w:rPr>
                <w:sz w:val="22"/>
                <w:szCs w:val="22"/>
              </w:rPr>
              <w:t>Gross Pay Differences</w:t>
            </w:r>
            <w:r w:rsidR="00EB2C14">
              <w:rPr>
                <w:sz w:val="22"/>
                <w:szCs w:val="22"/>
              </w:rPr>
              <w:t xml:space="preserve"> – the requirement to explain any differences between the certified amount and the actual amount of gross pay processed will continue to be enforced.  Gross Pay Difference reports will be submitted to this folder.</w:t>
            </w:r>
          </w:p>
          <w:p w:rsidR="002B089E" w:rsidRDefault="002B089E" w:rsidP="009871AA">
            <w:pPr>
              <w:rPr>
                <w:sz w:val="22"/>
                <w:szCs w:val="22"/>
              </w:rPr>
            </w:pPr>
          </w:p>
          <w:p w:rsidR="002B089E" w:rsidRDefault="002B089E" w:rsidP="009871AA">
            <w:pPr>
              <w:rPr>
                <w:sz w:val="22"/>
                <w:szCs w:val="22"/>
              </w:rPr>
            </w:pPr>
            <w:r>
              <w:rPr>
                <w:sz w:val="22"/>
                <w:szCs w:val="22"/>
              </w:rPr>
              <w:t>Health Care Reconciliations</w:t>
            </w:r>
            <w:r w:rsidR="00EB2C14">
              <w:rPr>
                <w:sz w:val="22"/>
                <w:szCs w:val="22"/>
              </w:rPr>
              <w:t xml:space="preserve"> – all documentation and ATA’s currently sen</w:t>
            </w:r>
            <w:r w:rsidR="0037242C">
              <w:rPr>
                <w:sz w:val="22"/>
                <w:szCs w:val="22"/>
              </w:rPr>
              <w:t>t</w:t>
            </w:r>
            <w:r w:rsidR="00EB2C14">
              <w:rPr>
                <w:sz w:val="22"/>
                <w:szCs w:val="22"/>
              </w:rPr>
              <w:t xml:space="preserve"> to the </w:t>
            </w:r>
            <w:hyperlink r:id="rId12" w:history="1">
              <w:r w:rsidR="00EB2C14" w:rsidRPr="00C03ED4">
                <w:rPr>
                  <w:rStyle w:val="Hyperlink"/>
                  <w:sz w:val="22"/>
                  <w:szCs w:val="22"/>
                </w:rPr>
                <w:t>healthrecons@doa.virginia.gov</w:t>
              </w:r>
            </w:hyperlink>
            <w:r w:rsidR="00EB2C14">
              <w:rPr>
                <w:sz w:val="22"/>
                <w:szCs w:val="22"/>
              </w:rPr>
              <w:t xml:space="preserve"> mailbox will be submitted here instead</w:t>
            </w:r>
          </w:p>
          <w:p w:rsidR="002B089E" w:rsidRDefault="002B089E" w:rsidP="009871AA">
            <w:pPr>
              <w:rPr>
                <w:sz w:val="22"/>
                <w:szCs w:val="22"/>
              </w:rPr>
            </w:pPr>
          </w:p>
          <w:p w:rsidR="002B089E" w:rsidRDefault="002B089E" w:rsidP="009871AA">
            <w:pPr>
              <w:rPr>
                <w:sz w:val="22"/>
                <w:szCs w:val="22"/>
              </w:rPr>
            </w:pPr>
            <w:r>
              <w:rPr>
                <w:sz w:val="22"/>
                <w:szCs w:val="22"/>
              </w:rPr>
              <w:t>HR Payroll Exception Reports</w:t>
            </w:r>
            <w:r w:rsidR="0060564E">
              <w:rPr>
                <w:sz w:val="22"/>
                <w:szCs w:val="22"/>
              </w:rPr>
              <w:t xml:space="preserve"> – also known as the PMIS/CIPPS Audit, this report will continue in HCM.  All agencies will be required to submit responses to discrepancies to this folder.</w:t>
            </w:r>
          </w:p>
          <w:p w:rsidR="002B089E" w:rsidRDefault="002B089E" w:rsidP="009871AA">
            <w:pPr>
              <w:rPr>
                <w:sz w:val="22"/>
                <w:szCs w:val="22"/>
              </w:rPr>
            </w:pPr>
          </w:p>
          <w:p w:rsidR="002B089E" w:rsidRDefault="002B089E" w:rsidP="009871AA">
            <w:pPr>
              <w:rPr>
                <w:sz w:val="22"/>
                <w:szCs w:val="22"/>
              </w:rPr>
            </w:pPr>
            <w:r>
              <w:rPr>
                <w:sz w:val="22"/>
                <w:szCs w:val="22"/>
              </w:rPr>
              <w:t>Quarterly Reporting</w:t>
            </w:r>
            <w:r w:rsidR="0060564E">
              <w:rPr>
                <w:sz w:val="22"/>
                <w:szCs w:val="22"/>
              </w:rPr>
              <w:t xml:space="preserve"> – all employee adjustment forms, quarterly and calendar year-end certifications will be submitted to this folder</w:t>
            </w:r>
          </w:p>
          <w:p w:rsidR="002B089E" w:rsidRDefault="002B089E" w:rsidP="009871AA">
            <w:pPr>
              <w:rPr>
                <w:sz w:val="22"/>
                <w:szCs w:val="22"/>
              </w:rPr>
            </w:pPr>
          </w:p>
          <w:p w:rsidR="002B089E" w:rsidRDefault="002B089E" w:rsidP="009871AA">
            <w:pPr>
              <w:rPr>
                <w:sz w:val="22"/>
                <w:szCs w:val="22"/>
              </w:rPr>
            </w:pPr>
            <w:r>
              <w:rPr>
                <w:sz w:val="22"/>
                <w:szCs w:val="22"/>
              </w:rPr>
              <w:t>SPO to Agency</w:t>
            </w:r>
            <w:r w:rsidR="0060564E">
              <w:rPr>
                <w:sz w:val="22"/>
                <w:szCs w:val="22"/>
              </w:rPr>
              <w:t xml:space="preserve"> – SPO will use this folder to transfer any other documents containing sensitive data to the agencies</w:t>
            </w:r>
          </w:p>
          <w:p w:rsidR="002B089E" w:rsidRDefault="002B089E" w:rsidP="009871AA">
            <w:pPr>
              <w:rPr>
                <w:sz w:val="22"/>
                <w:szCs w:val="22"/>
              </w:rPr>
            </w:pPr>
          </w:p>
          <w:p w:rsidR="002B089E" w:rsidRDefault="002B089E" w:rsidP="009871AA">
            <w:pPr>
              <w:rPr>
                <w:sz w:val="22"/>
                <w:szCs w:val="22"/>
              </w:rPr>
            </w:pPr>
            <w:r>
              <w:rPr>
                <w:sz w:val="22"/>
                <w:szCs w:val="22"/>
              </w:rPr>
              <w:t>Stop Payment</w:t>
            </w:r>
            <w:r w:rsidR="00544606">
              <w:rPr>
                <w:sz w:val="22"/>
                <w:szCs w:val="22"/>
              </w:rPr>
              <w:t xml:space="preserve"> – agencies will submit all requests for stop payments to this folder</w:t>
            </w:r>
          </w:p>
          <w:p w:rsidR="002B089E" w:rsidRDefault="002B089E" w:rsidP="009871AA">
            <w:pPr>
              <w:rPr>
                <w:sz w:val="22"/>
                <w:szCs w:val="22"/>
              </w:rPr>
            </w:pPr>
          </w:p>
          <w:p w:rsidR="002B089E" w:rsidRPr="00841322" w:rsidRDefault="002B089E" w:rsidP="00923FFF">
            <w:pPr>
              <w:rPr>
                <w:sz w:val="22"/>
                <w:szCs w:val="22"/>
              </w:rPr>
            </w:pPr>
            <w:r>
              <w:rPr>
                <w:sz w:val="22"/>
                <w:szCs w:val="22"/>
              </w:rPr>
              <w:t>W2</w:t>
            </w:r>
            <w:r w:rsidR="00D27EAB">
              <w:rPr>
                <w:sz w:val="22"/>
                <w:szCs w:val="22"/>
              </w:rPr>
              <w:t>C</w:t>
            </w:r>
            <w:r>
              <w:rPr>
                <w:sz w:val="22"/>
                <w:szCs w:val="22"/>
              </w:rPr>
              <w:t xml:space="preserve"> Requests</w:t>
            </w:r>
            <w:r w:rsidR="00D27EAB">
              <w:rPr>
                <w:sz w:val="22"/>
                <w:szCs w:val="22"/>
              </w:rPr>
              <w:t xml:space="preserve"> – agencies will submit all requests and documentation for changes to W2s to this folder </w:t>
            </w:r>
          </w:p>
        </w:tc>
      </w:tr>
    </w:tbl>
    <w:p w:rsidR="00923FFF" w:rsidRPr="00F174F5" w:rsidRDefault="00923FFF" w:rsidP="00923FFF">
      <w:pPr>
        <w:pStyle w:val="BlockLine"/>
        <w:rPr>
          <w:b/>
          <w:sz w:val="16"/>
          <w:szCs w:val="16"/>
        </w:rPr>
      </w:pPr>
    </w:p>
    <w:tbl>
      <w:tblPr>
        <w:tblW w:w="10080" w:type="dxa"/>
        <w:tblInd w:w="108" w:type="dxa"/>
        <w:tblLayout w:type="fixed"/>
        <w:tblLook w:val="0000" w:firstRow="0" w:lastRow="0" w:firstColumn="0" w:lastColumn="0" w:noHBand="0" w:noVBand="0"/>
      </w:tblPr>
      <w:tblGrid>
        <w:gridCol w:w="1800"/>
        <w:gridCol w:w="8280"/>
      </w:tblGrid>
      <w:tr w:rsidR="00923FFF" w:rsidTr="00B61B07">
        <w:trPr>
          <w:cantSplit/>
        </w:trPr>
        <w:tc>
          <w:tcPr>
            <w:tcW w:w="1800" w:type="dxa"/>
          </w:tcPr>
          <w:p w:rsidR="00923FFF" w:rsidRPr="00731B7C" w:rsidRDefault="00923FFF" w:rsidP="009871AA">
            <w:pPr>
              <w:pStyle w:val="Heading5"/>
              <w:rPr>
                <w:szCs w:val="24"/>
              </w:rPr>
            </w:pPr>
            <w:r>
              <w:rPr>
                <w:szCs w:val="24"/>
              </w:rPr>
              <w:t>SPO SharePoint Access Forms</w:t>
            </w:r>
          </w:p>
        </w:tc>
        <w:tc>
          <w:tcPr>
            <w:tcW w:w="8280" w:type="dxa"/>
          </w:tcPr>
          <w:p w:rsidR="00923FFF" w:rsidRPr="008B66FD" w:rsidRDefault="00B61B07" w:rsidP="00295A74">
            <w:pPr>
              <w:pStyle w:val="BlockText"/>
              <w:rPr>
                <w:bCs/>
                <w:sz w:val="22"/>
                <w:szCs w:val="22"/>
                <w:lang w:val="en"/>
              </w:rPr>
            </w:pPr>
            <w:r>
              <w:rPr>
                <w:bCs/>
                <w:sz w:val="22"/>
                <w:szCs w:val="22"/>
                <w:lang w:val="en"/>
              </w:rPr>
              <w:t xml:space="preserve">A new form will be added to the Payroll Forms section of the website that agencies will use </w:t>
            </w:r>
            <w:r w:rsidR="00295A74">
              <w:rPr>
                <w:bCs/>
                <w:sz w:val="22"/>
                <w:szCs w:val="22"/>
                <w:lang w:val="en"/>
              </w:rPr>
              <w:t>to add, change or delete access to the various folders for users, as appropriate.</w:t>
            </w:r>
          </w:p>
        </w:tc>
      </w:tr>
    </w:tbl>
    <w:p w:rsidR="00700615" w:rsidRPr="004E5326" w:rsidRDefault="00700615" w:rsidP="00F43DB3">
      <w:pPr>
        <w:rPr>
          <w:sz w:val="16"/>
          <w:szCs w:val="16"/>
        </w:rPr>
      </w:pPr>
    </w:p>
    <w:p w:rsidR="0056085F" w:rsidRPr="004E5326" w:rsidRDefault="0056085F" w:rsidP="0056085F">
      <w:pPr>
        <w:pStyle w:val="ContinuedOnNextPa"/>
        <w:rPr>
          <w:sz w:val="16"/>
          <w:szCs w:val="16"/>
        </w:rPr>
      </w:pPr>
    </w:p>
    <w:tbl>
      <w:tblPr>
        <w:tblW w:w="10080" w:type="dxa"/>
        <w:tblInd w:w="108" w:type="dxa"/>
        <w:tblLayout w:type="fixed"/>
        <w:tblLook w:val="0000" w:firstRow="0" w:lastRow="0" w:firstColumn="0" w:lastColumn="0" w:noHBand="0" w:noVBand="0"/>
      </w:tblPr>
      <w:tblGrid>
        <w:gridCol w:w="1800"/>
        <w:gridCol w:w="8280"/>
      </w:tblGrid>
      <w:tr w:rsidR="00324E33" w:rsidTr="009871AA">
        <w:trPr>
          <w:cantSplit/>
        </w:trPr>
        <w:tc>
          <w:tcPr>
            <w:tcW w:w="1800" w:type="dxa"/>
          </w:tcPr>
          <w:p w:rsidR="00324E33" w:rsidRPr="00731B7C" w:rsidRDefault="00324E33" w:rsidP="009871AA">
            <w:pPr>
              <w:pStyle w:val="Heading5"/>
              <w:rPr>
                <w:szCs w:val="24"/>
              </w:rPr>
            </w:pPr>
            <w:bookmarkStart w:id="1" w:name="_Toc401048300"/>
            <w:r>
              <w:rPr>
                <w:szCs w:val="24"/>
              </w:rPr>
              <w:t>Questions</w:t>
            </w:r>
          </w:p>
        </w:tc>
        <w:tc>
          <w:tcPr>
            <w:tcW w:w="8280" w:type="dxa"/>
          </w:tcPr>
          <w:p w:rsidR="00324E33" w:rsidRPr="008B66FD" w:rsidRDefault="00324E33" w:rsidP="009871AA">
            <w:pPr>
              <w:pStyle w:val="BlockText"/>
              <w:rPr>
                <w:bCs/>
                <w:sz w:val="22"/>
                <w:szCs w:val="22"/>
                <w:lang w:val="en"/>
              </w:rPr>
            </w:pPr>
            <w:r>
              <w:rPr>
                <w:bCs/>
                <w:sz w:val="22"/>
                <w:szCs w:val="22"/>
                <w:lang w:val="en"/>
              </w:rPr>
              <w:t>Please send all questions related to SPO SharePoint access and use to payroll@doa.virginia.gov</w:t>
            </w:r>
          </w:p>
        </w:tc>
      </w:tr>
    </w:tbl>
    <w:p w:rsidR="00324E33" w:rsidRPr="004E5326" w:rsidRDefault="00324E33" w:rsidP="00324E33">
      <w:pPr>
        <w:rPr>
          <w:sz w:val="16"/>
          <w:szCs w:val="16"/>
        </w:rPr>
      </w:pPr>
    </w:p>
    <w:p w:rsidR="00324E33" w:rsidRDefault="00324E33" w:rsidP="00324E33">
      <w:pPr>
        <w:pStyle w:val="ContinuedOnNextPa"/>
      </w:pPr>
    </w:p>
    <w:p w:rsidR="00F174F5" w:rsidRPr="00F174F5" w:rsidRDefault="00324E33" w:rsidP="00324E33">
      <w:pPr>
        <w:pStyle w:val="MapTitleContinued"/>
        <w:spacing w:after="0"/>
        <w:rPr>
          <w:rFonts w:ascii="Times New Roman" w:hAnsi="Times New Roman"/>
          <w:b w:val="0"/>
          <w:sz w:val="28"/>
          <w:szCs w:val="28"/>
        </w:rPr>
      </w:pPr>
      <w:r>
        <w:rPr>
          <w:rFonts w:ascii="Times New Roman" w:hAnsi="Times New Roman"/>
          <w:sz w:val="28"/>
          <w:szCs w:val="28"/>
        </w:rPr>
        <w:br w:type="page"/>
      </w:r>
      <w:r w:rsidR="00F174F5" w:rsidRPr="00F174F5">
        <w:rPr>
          <w:rFonts w:ascii="Times New Roman" w:hAnsi="Times New Roman"/>
          <w:sz w:val="28"/>
          <w:szCs w:val="28"/>
        </w:rPr>
        <w:t xml:space="preserve">DocuSign - </w:t>
      </w:r>
      <w:r w:rsidR="00DE2D2E" w:rsidRPr="00DE2D2E">
        <w:rPr>
          <w:rFonts w:ascii="Times New Roman" w:hAnsi="Times New Roman"/>
          <w:sz w:val="28"/>
          <w:szCs w:val="28"/>
        </w:rPr>
        <w:t>CIPPS/</w:t>
      </w:r>
      <w:proofErr w:type="spellStart"/>
      <w:r w:rsidR="00DE2D2E" w:rsidRPr="00DE2D2E">
        <w:rPr>
          <w:rFonts w:ascii="Times New Roman" w:hAnsi="Times New Roman"/>
          <w:sz w:val="28"/>
          <w:szCs w:val="28"/>
        </w:rPr>
        <w:t>Payline</w:t>
      </w:r>
      <w:proofErr w:type="spellEnd"/>
      <w:r w:rsidR="00AC37EE">
        <w:rPr>
          <w:rFonts w:ascii="Times New Roman" w:hAnsi="Times New Roman"/>
          <w:sz w:val="28"/>
          <w:szCs w:val="28"/>
        </w:rPr>
        <w:t>/PAT</w:t>
      </w:r>
      <w:r w:rsidR="00E972CC">
        <w:rPr>
          <w:rFonts w:ascii="Times New Roman" w:hAnsi="Times New Roman"/>
          <w:sz w:val="28"/>
          <w:szCs w:val="28"/>
        </w:rPr>
        <w:t xml:space="preserve"> Security and </w:t>
      </w:r>
      <w:r w:rsidR="00DE2D2E" w:rsidRPr="00DE2D2E">
        <w:rPr>
          <w:rFonts w:ascii="Times New Roman" w:hAnsi="Times New Roman"/>
          <w:sz w:val="28"/>
          <w:szCs w:val="28"/>
        </w:rPr>
        <w:t>FO Proxy Requests</w:t>
      </w:r>
      <w:r w:rsidR="00F174F5" w:rsidRPr="00F174F5">
        <w:rPr>
          <w:rFonts w:ascii="Times New Roman" w:hAnsi="Times New Roman"/>
          <w:sz w:val="28"/>
          <w:szCs w:val="28"/>
        </w:rPr>
        <w:t xml:space="preserve"> </w:t>
      </w:r>
    </w:p>
    <w:bookmarkEnd w:id="1"/>
    <w:p w:rsidR="00F174F5" w:rsidRPr="00F174F5" w:rsidRDefault="00F174F5" w:rsidP="00F174F5">
      <w:pPr>
        <w:pStyle w:val="BlockLine"/>
        <w:rPr>
          <w:b/>
          <w:sz w:val="16"/>
          <w:szCs w:val="16"/>
        </w:rPr>
      </w:pPr>
    </w:p>
    <w:tbl>
      <w:tblPr>
        <w:tblW w:w="10080" w:type="dxa"/>
        <w:tblInd w:w="108" w:type="dxa"/>
        <w:tblLayout w:type="fixed"/>
        <w:tblLook w:val="0000" w:firstRow="0" w:lastRow="0" w:firstColumn="0" w:lastColumn="0" w:noHBand="0" w:noVBand="0"/>
      </w:tblPr>
      <w:tblGrid>
        <w:gridCol w:w="1800"/>
        <w:gridCol w:w="8280"/>
      </w:tblGrid>
      <w:tr w:rsidR="00F174F5" w:rsidTr="00B61B07">
        <w:trPr>
          <w:cantSplit/>
        </w:trPr>
        <w:tc>
          <w:tcPr>
            <w:tcW w:w="1800" w:type="dxa"/>
          </w:tcPr>
          <w:p w:rsidR="00F174F5" w:rsidRPr="00731B7C" w:rsidRDefault="00F174F5" w:rsidP="00BA4F79">
            <w:pPr>
              <w:pStyle w:val="Heading5"/>
              <w:rPr>
                <w:szCs w:val="24"/>
              </w:rPr>
            </w:pPr>
            <w:r>
              <w:rPr>
                <w:szCs w:val="24"/>
              </w:rPr>
              <w:t xml:space="preserve">Payroll Security User Requests </w:t>
            </w:r>
          </w:p>
        </w:tc>
        <w:tc>
          <w:tcPr>
            <w:tcW w:w="8280" w:type="dxa"/>
          </w:tcPr>
          <w:p w:rsidR="00F174F5" w:rsidRDefault="00F174F5" w:rsidP="00BA4F79">
            <w:pPr>
              <w:pStyle w:val="BlockText"/>
              <w:rPr>
                <w:rStyle w:val="Strong"/>
                <w:b w:val="0"/>
                <w:sz w:val="22"/>
                <w:szCs w:val="22"/>
                <w:lang w:val="en"/>
              </w:rPr>
            </w:pPr>
            <w:r w:rsidRPr="00530115">
              <w:rPr>
                <w:sz w:val="22"/>
                <w:szCs w:val="22"/>
              </w:rPr>
              <w:t xml:space="preserve">SPO has implemented the use of DocuSign, </w:t>
            </w:r>
            <w:r w:rsidRPr="00530115">
              <w:rPr>
                <w:sz w:val="22"/>
                <w:szCs w:val="22"/>
                <w:lang w:val="en"/>
              </w:rPr>
              <w:t xml:space="preserve">an electronic signature and digital transaction management tool that </w:t>
            </w:r>
            <w:r w:rsidRPr="00530115">
              <w:rPr>
                <w:b/>
                <w:sz w:val="22"/>
                <w:szCs w:val="22"/>
                <w:lang w:val="en"/>
              </w:rPr>
              <w:t xml:space="preserve">is used to </w:t>
            </w:r>
            <w:r w:rsidRPr="00530115">
              <w:rPr>
                <w:rStyle w:val="Strong"/>
                <w:b w:val="0"/>
                <w:sz w:val="22"/>
                <w:szCs w:val="22"/>
                <w:lang w:val="en"/>
              </w:rPr>
              <w:t xml:space="preserve">replace manual, paper-based transactions and processes. The </w:t>
            </w:r>
            <w:r w:rsidR="001E221A">
              <w:rPr>
                <w:rStyle w:val="Strong"/>
                <w:b w:val="0"/>
                <w:sz w:val="22"/>
                <w:szCs w:val="22"/>
                <w:lang w:val="en"/>
              </w:rPr>
              <w:t>DocuSign</w:t>
            </w:r>
            <w:r w:rsidRPr="00530115">
              <w:rPr>
                <w:rStyle w:val="Strong"/>
                <w:b w:val="0"/>
                <w:sz w:val="22"/>
                <w:szCs w:val="22"/>
                <w:lang w:val="en"/>
              </w:rPr>
              <w:t xml:space="preserve"> forms </w:t>
            </w:r>
            <w:r w:rsidR="001E221A">
              <w:rPr>
                <w:rStyle w:val="Strong"/>
                <w:b w:val="0"/>
                <w:sz w:val="22"/>
                <w:szCs w:val="22"/>
                <w:lang w:val="en"/>
              </w:rPr>
              <w:t xml:space="preserve">for </w:t>
            </w:r>
            <w:r w:rsidRPr="00530115">
              <w:rPr>
                <w:rStyle w:val="Strong"/>
                <w:b w:val="0"/>
                <w:sz w:val="22"/>
                <w:szCs w:val="22"/>
                <w:lang w:val="en"/>
              </w:rPr>
              <w:t xml:space="preserve">CIPPS </w:t>
            </w:r>
            <w:r w:rsidR="001E221A">
              <w:rPr>
                <w:rStyle w:val="Strong"/>
                <w:b w:val="0"/>
                <w:sz w:val="22"/>
                <w:szCs w:val="22"/>
                <w:lang w:val="en"/>
              </w:rPr>
              <w:t xml:space="preserve">access </w:t>
            </w:r>
            <w:r w:rsidRPr="00530115">
              <w:rPr>
                <w:rStyle w:val="Strong"/>
                <w:b w:val="0"/>
                <w:sz w:val="22"/>
                <w:szCs w:val="22"/>
                <w:lang w:val="en"/>
              </w:rPr>
              <w:t xml:space="preserve">and </w:t>
            </w:r>
            <w:r w:rsidR="001E221A">
              <w:rPr>
                <w:rStyle w:val="Strong"/>
                <w:b w:val="0"/>
                <w:sz w:val="22"/>
                <w:szCs w:val="22"/>
                <w:lang w:val="en"/>
              </w:rPr>
              <w:t xml:space="preserve">the </w:t>
            </w:r>
            <w:r w:rsidRPr="00530115">
              <w:rPr>
                <w:rStyle w:val="Strong"/>
                <w:b w:val="0"/>
                <w:sz w:val="22"/>
                <w:szCs w:val="22"/>
                <w:lang w:val="en"/>
              </w:rPr>
              <w:t xml:space="preserve">Fiscal Officer Proxy for Payroll Certifications are located on DOA’s website under </w:t>
            </w:r>
            <w:r w:rsidR="001E221A">
              <w:rPr>
                <w:rStyle w:val="Strong"/>
                <w:b w:val="0"/>
                <w:sz w:val="22"/>
                <w:szCs w:val="22"/>
                <w:lang w:val="en"/>
              </w:rPr>
              <w:t>Payroll Forms</w:t>
            </w:r>
            <w:r w:rsidR="008B66FD">
              <w:rPr>
                <w:rStyle w:val="Strong"/>
                <w:b w:val="0"/>
                <w:sz w:val="22"/>
                <w:szCs w:val="22"/>
                <w:lang w:val="en"/>
              </w:rPr>
              <w:t>-CIPPS Security Forms</w:t>
            </w:r>
            <w:r w:rsidRPr="00530115">
              <w:rPr>
                <w:rStyle w:val="Strong"/>
                <w:b w:val="0"/>
                <w:sz w:val="22"/>
                <w:szCs w:val="22"/>
                <w:lang w:val="en"/>
              </w:rPr>
              <w:t>.</w:t>
            </w:r>
            <w:r w:rsidR="001E221A">
              <w:rPr>
                <w:rStyle w:val="Strong"/>
                <w:b w:val="0"/>
                <w:sz w:val="22"/>
                <w:szCs w:val="22"/>
                <w:lang w:val="en"/>
              </w:rPr>
              <w:t xml:space="preserve">  The DocuSign form for </w:t>
            </w:r>
            <w:proofErr w:type="spellStart"/>
            <w:r w:rsidR="001E221A">
              <w:rPr>
                <w:rStyle w:val="Strong"/>
                <w:b w:val="0"/>
                <w:sz w:val="22"/>
                <w:szCs w:val="22"/>
                <w:lang w:val="en"/>
              </w:rPr>
              <w:t>Payline</w:t>
            </w:r>
            <w:proofErr w:type="spellEnd"/>
            <w:r w:rsidR="001E221A">
              <w:rPr>
                <w:rStyle w:val="Strong"/>
                <w:b w:val="0"/>
                <w:sz w:val="22"/>
                <w:szCs w:val="22"/>
                <w:lang w:val="en"/>
              </w:rPr>
              <w:t xml:space="preserve">/PAT Security is located </w:t>
            </w:r>
            <w:r w:rsidR="008B66FD">
              <w:rPr>
                <w:rStyle w:val="Strong"/>
                <w:b w:val="0"/>
                <w:sz w:val="22"/>
                <w:szCs w:val="22"/>
                <w:lang w:val="en"/>
              </w:rPr>
              <w:t>under Forms-</w:t>
            </w:r>
            <w:proofErr w:type="spellStart"/>
            <w:r w:rsidR="008B66FD">
              <w:rPr>
                <w:rStyle w:val="Strong"/>
                <w:b w:val="0"/>
                <w:sz w:val="22"/>
                <w:szCs w:val="22"/>
                <w:lang w:val="en"/>
              </w:rPr>
              <w:t>Payline</w:t>
            </w:r>
            <w:proofErr w:type="spellEnd"/>
            <w:r w:rsidR="008B66FD">
              <w:rPr>
                <w:rStyle w:val="Strong"/>
                <w:b w:val="0"/>
                <w:sz w:val="22"/>
                <w:szCs w:val="22"/>
                <w:lang w:val="en"/>
              </w:rPr>
              <w:t>/PAT.</w:t>
            </w:r>
          </w:p>
          <w:p w:rsidR="008B66FD" w:rsidRPr="00530115" w:rsidRDefault="008B66FD" w:rsidP="00BA4F79">
            <w:pPr>
              <w:pStyle w:val="BlockText"/>
              <w:rPr>
                <w:rStyle w:val="Strong"/>
                <w:b w:val="0"/>
                <w:sz w:val="22"/>
                <w:szCs w:val="22"/>
                <w:lang w:val="en"/>
              </w:rPr>
            </w:pPr>
          </w:p>
          <w:p w:rsidR="00F174F5" w:rsidRPr="008B66FD" w:rsidRDefault="00F174F5" w:rsidP="008B66FD">
            <w:pPr>
              <w:pStyle w:val="BlockText"/>
              <w:rPr>
                <w:bCs/>
                <w:sz w:val="22"/>
                <w:szCs w:val="22"/>
                <w:lang w:val="en"/>
              </w:rPr>
            </w:pPr>
            <w:r w:rsidRPr="00530115">
              <w:rPr>
                <w:rStyle w:val="Strong"/>
                <w:b w:val="0"/>
                <w:sz w:val="22"/>
                <w:szCs w:val="22"/>
                <w:lang w:val="en"/>
              </w:rPr>
              <w:t xml:space="preserve">Only requests submitted via DocuSign will be accepted. </w:t>
            </w:r>
          </w:p>
        </w:tc>
      </w:tr>
    </w:tbl>
    <w:p w:rsidR="00F174F5" w:rsidRDefault="00F174F5" w:rsidP="00F174F5">
      <w:pPr>
        <w:pStyle w:val="BlockLine"/>
        <w:rPr>
          <w:b/>
          <w:sz w:val="16"/>
          <w:szCs w:val="16"/>
        </w:rPr>
      </w:pPr>
    </w:p>
    <w:tbl>
      <w:tblPr>
        <w:tblW w:w="10080" w:type="dxa"/>
        <w:tblInd w:w="108" w:type="dxa"/>
        <w:tblLook w:val="04A0" w:firstRow="1" w:lastRow="0" w:firstColumn="1" w:lastColumn="0" w:noHBand="0" w:noVBand="1"/>
      </w:tblPr>
      <w:tblGrid>
        <w:gridCol w:w="1800"/>
        <w:gridCol w:w="8280"/>
      </w:tblGrid>
      <w:tr w:rsidR="00AB1DE3" w:rsidTr="003960B5">
        <w:tc>
          <w:tcPr>
            <w:tcW w:w="1800" w:type="dxa"/>
            <w:shd w:val="clear" w:color="auto" w:fill="auto"/>
          </w:tcPr>
          <w:p w:rsidR="00AB1DE3" w:rsidRPr="00BA4F79" w:rsidRDefault="00AB1DE3" w:rsidP="00AB1DE3">
            <w:pPr>
              <w:rPr>
                <w:b/>
                <w:sz w:val="22"/>
                <w:szCs w:val="22"/>
              </w:rPr>
            </w:pPr>
            <w:r w:rsidRPr="00BA4F79">
              <w:rPr>
                <w:b/>
                <w:sz w:val="22"/>
                <w:szCs w:val="22"/>
              </w:rPr>
              <w:t>Document Workflow</w:t>
            </w:r>
          </w:p>
          <w:p w:rsidR="00AB1DE3" w:rsidRPr="00BA4F79" w:rsidRDefault="00AB1DE3" w:rsidP="00AB1DE3">
            <w:pPr>
              <w:rPr>
                <w:sz w:val="22"/>
                <w:szCs w:val="22"/>
              </w:rPr>
            </w:pPr>
          </w:p>
        </w:tc>
        <w:tc>
          <w:tcPr>
            <w:tcW w:w="8280" w:type="dxa"/>
            <w:shd w:val="clear" w:color="auto" w:fill="auto"/>
          </w:tcPr>
          <w:p w:rsidR="00AB1DE3" w:rsidRPr="00BA4F79" w:rsidRDefault="00AB1DE3" w:rsidP="00BA4F79">
            <w:pPr>
              <w:pStyle w:val="Extmemo"/>
              <w:jc w:val="both"/>
              <w:rPr>
                <w:rFonts w:ascii="Times New Roman" w:hAnsi="Times New Roman"/>
                <w:sz w:val="22"/>
                <w:szCs w:val="22"/>
              </w:rPr>
            </w:pPr>
            <w:r w:rsidRPr="00BA4F79">
              <w:rPr>
                <w:rFonts w:ascii="Times New Roman" w:hAnsi="Times New Roman"/>
                <w:sz w:val="22"/>
                <w:szCs w:val="22"/>
              </w:rPr>
              <w:t xml:space="preserve">When a new “envelope” is created, the first step that is required is to identify the recipients.  </w:t>
            </w:r>
            <w:r w:rsidR="00C55719" w:rsidRPr="00BA4F79">
              <w:rPr>
                <w:rFonts w:ascii="Times New Roman" w:hAnsi="Times New Roman"/>
                <w:sz w:val="22"/>
                <w:szCs w:val="22"/>
              </w:rPr>
              <w:t>Each individual identified will receive a copy of the final signed document</w:t>
            </w:r>
            <w:r w:rsidR="00083D3F" w:rsidRPr="00BA4F79">
              <w:rPr>
                <w:rFonts w:ascii="Times New Roman" w:hAnsi="Times New Roman"/>
                <w:sz w:val="22"/>
                <w:szCs w:val="22"/>
              </w:rPr>
              <w:t xml:space="preserve"> once it has been approved by DOA</w:t>
            </w:r>
            <w:r w:rsidR="00C55719" w:rsidRPr="00BA4F79">
              <w:rPr>
                <w:rFonts w:ascii="Times New Roman" w:hAnsi="Times New Roman"/>
                <w:sz w:val="22"/>
                <w:szCs w:val="22"/>
              </w:rPr>
              <w:t>.  The first name that is required is the name of the individual initiating the form</w:t>
            </w:r>
            <w:r w:rsidR="002E1C13">
              <w:rPr>
                <w:rFonts w:ascii="Times New Roman" w:hAnsi="Times New Roman"/>
                <w:sz w:val="22"/>
                <w:szCs w:val="22"/>
              </w:rPr>
              <w:t xml:space="preserve"> (“</w:t>
            </w:r>
            <w:r w:rsidR="00E01330">
              <w:rPr>
                <w:rFonts w:ascii="Times New Roman" w:hAnsi="Times New Roman"/>
                <w:sz w:val="22"/>
                <w:szCs w:val="22"/>
              </w:rPr>
              <w:t>Requestor</w:t>
            </w:r>
            <w:r w:rsidR="002E1C13">
              <w:rPr>
                <w:rFonts w:ascii="Times New Roman" w:hAnsi="Times New Roman"/>
                <w:sz w:val="22"/>
                <w:szCs w:val="22"/>
              </w:rPr>
              <w:t>”)</w:t>
            </w:r>
            <w:r w:rsidR="00C55719" w:rsidRPr="00BA4F79">
              <w:rPr>
                <w:rFonts w:ascii="Times New Roman" w:hAnsi="Times New Roman"/>
                <w:sz w:val="22"/>
                <w:szCs w:val="22"/>
              </w:rPr>
              <w:t>.  The second name and email address that must be entered is for the Agency Payroll Security Officer</w:t>
            </w:r>
            <w:r w:rsidR="002E1C13">
              <w:rPr>
                <w:rFonts w:ascii="Times New Roman" w:hAnsi="Times New Roman"/>
                <w:sz w:val="22"/>
                <w:szCs w:val="22"/>
              </w:rPr>
              <w:t xml:space="preserve"> (“PSO”).  PSOs are </w:t>
            </w:r>
            <w:r w:rsidR="00C55719" w:rsidRPr="00BA4F79">
              <w:rPr>
                <w:rFonts w:ascii="Times New Roman" w:hAnsi="Times New Roman"/>
                <w:sz w:val="22"/>
                <w:szCs w:val="22"/>
              </w:rPr>
              <w:t>identified on the DA-04-121-Cardinal Authorized Signatories form</w:t>
            </w:r>
            <w:r w:rsidR="002E1C13">
              <w:rPr>
                <w:rFonts w:ascii="Times New Roman" w:hAnsi="Times New Roman"/>
                <w:sz w:val="22"/>
                <w:szCs w:val="22"/>
              </w:rPr>
              <w:t xml:space="preserve"> and are the only ones </w:t>
            </w:r>
            <w:r w:rsidR="00C55719" w:rsidRPr="00BA4F79">
              <w:rPr>
                <w:rFonts w:ascii="Times New Roman" w:hAnsi="Times New Roman"/>
                <w:sz w:val="22"/>
                <w:szCs w:val="22"/>
              </w:rPr>
              <w:t>authorized to approve the request.  The third name and email address required is for the employee/user</w:t>
            </w:r>
            <w:r w:rsidR="002E1C13">
              <w:rPr>
                <w:rFonts w:ascii="Times New Roman" w:hAnsi="Times New Roman"/>
                <w:sz w:val="22"/>
                <w:szCs w:val="22"/>
              </w:rPr>
              <w:t xml:space="preserve"> (“User”)</w:t>
            </w:r>
            <w:r w:rsidR="00C55719" w:rsidRPr="00BA4F79">
              <w:rPr>
                <w:rFonts w:ascii="Times New Roman" w:hAnsi="Times New Roman"/>
                <w:sz w:val="22"/>
                <w:szCs w:val="22"/>
              </w:rPr>
              <w:t>.  Once the required information has been completed, click “Begin Signing”.</w:t>
            </w:r>
          </w:p>
          <w:p w:rsidR="00083D3F" w:rsidRPr="00BA4F79" w:rsidRDefault="00083D3F" w:rsidP="00BA4F79">
            <w:pPr>
              <w:pStyle w:val="Extmemo"/>
              <w:jc w:val="both"/>
              <w:rPr>
                <w:rFonts w:ascii="Times New Roman" w:hAnsi="Times New Roman"/>
                <w:sz w:val="22"/>
                <w:szCs w:val="22"/>
              </w:rPr>
            </w:pPr>
          </w:p>
          <w:p w:rsidR="00083D3F" w:rsidRPr="00BA4F79" w:rsidRDefault="00083D3F" w:rsidP="00BA4F79">
            <w:pPr>
              <w:pStyle w:val="Extmemo"/>
              <w:jc w:val="both"/>
              <w:rPr>
                <w:rFonts w:ascii="Times New Roman" w:hAnsi="Times New Roman"/>
                <w:b/>
                <w:sz w:val="20"/>
                <w:u w:val="single"/>
              </w:rPr>
            </w:pPr>
            <w:r w:rsidRPr="00BA4F79">
              <w:rPr>
                <w:rFonts w:ascii="Times New Roman" w:hAnsi="Times New Roman"/>
                <w:b/>
                <w:sz w:val="20"/>
                <w:u w:val="single"/>
              </w:rPr>
              <w:t>PAYLINE/PAT AND CIPPS:</w:t>
            </w:r>
          </w:p>
          <w:p w:rsidR="00083D3F" w:rsidRPr="00BA4F79" w:rsidRDefault="00083D3F" w:rsidP="00BA4F79">
            <w:pPr>
              <w:pStyle w:val="Extmemo"/>
              <w:jc w:val="both"/>
              <w:rPr>
                <w:rFonts w:ascii="Times New Roman" w:hAnsi="Times New Roman"/>
                <w:sz w:val="20"/>
              </w:rPr>
            </w:pPr>
          </w:p>
          <w:p w:rsidR="00083D3F" w:rsidRPr="00BA4F79" w:rsidRDefault="00083D3F" w:rsidP="00083D3F">
            <w:pPr>
              <w:rPr>
                <w:sz w:val="20"/>
              </w:rPr>
            </w:pPr>
            <w:r w:rsidRPr="00BA4F79">
              <w:rPr>
                <w:b/>
                <w:bCs/>
                <w:sz w:val="20"/>
              </w:rPr>
              <w:t>New/Change</w:t>
            </w:r>
          </w:p>
          <w:p w:rsidR="00083D3F" w:rsidRPr="00BA4F79" w:rsidRDefault="00083D3F" w:rsidP="00083D3F">
            <w:pPr>
              <w:rPr>
                <w:sz w:val="20"/>
              </w:rPr>
            </w:pPr>
            <w:r w:rsidRPr="00BA4F79">
              <w:rPr>
                <w:sz w:val="20"/>
              </w:rPr>
              <w:t>Requestor &gt; Payroll Security Officer &gt; Employee &gt; SPO</w:t>
            </w:r>
          </w:p>
          <w:p w:rsidR="00083D3F" w:rsidRPr="00BA4F79" w:rsidRDefault="00083D3F" w:rsidP="00083D3F">
            <w:pPr>
              <w:rPr>
                <w:sz w:val="20"/>
              </w:rPr>
            </w:pPr>
            <w:r w:rsidRPr="00BA4F79">
              <w:rPr>
                <w:b/>
                <w:bCs/>
                <w:color w:val="222222"/>
                <w:sz w:val="20"/>
                <w:shd w:val="clear" w:color="auto" w:fill="FFFFFF"/>
              </w:rPr>
              <w:t>Delete</w:t>
            </w:r>
          </w:p>
          <w:p w:rsidR="00083D3F" w:rsidRPr="00BA4F79" w:rsidRDefault="00083D3F" w:rsidP="00BA4F79">
            <w:pPr>
              <w:shd w:val="clear" w:color="auto" w:fill="FFFFFF"/>
              <w:rPr>
                <w:rFonts w:ascii="Arial" w:hAnsi="Arial" w:cs="Arial"/>
                <w:color w:val="222222"/>
                <w:sz w:val="20"/>
              </w:rPr>
            </w:pPr>
            <w:r w:rsidRPr="00BA4F79">
              <w:rPr>
                <w:color w:val="222222"/>
                <w:sz w:val="20"/>
              </w:rPr>
              <w:t>Requestor &gt; Payroll Security Officer &gt; SPO</w:t>
            </w:r>
          </w:p>
          <w:p w:rsidR="00083D3F" w:rsidRPr="00BA4F79" w:rsidRDefault="00083D3F" w:rsidP="00BA4F79">
            <w:pPr>
              <w:pStyle w:val="Extmemo"/>
              <w:jc w:val="both"/>
              <w:rPr>
                <w:rFonts w:ascii="Times New Roman" w:hAnsi="Times New Roman"/>
                <w:sz w:val="20"/>
              </w:rPr>
            </w:pPr>
          </w:p>
          <w:p w:rsidR="00083D3F" w:rsidRPr="00BA4F79" w:rsidRDefault="00083D3F" w:rsidP="00BA4F79">
            <w:pPr>
              <w:pStyle w:val="Extmemo"/>
              <w:jc w:val="both"/>
              <w:rPr>
                <w:rFonts w:ascii="Times New Roman" w:hAnsi="Times New Roman"/>
                <w:b/>
                <w:sz w:val="20"/>
                <w:u w:val="single"/>
              </w:rPr>
            </w:pPr>
            <w:r w:rsidRPr="00BA4F79">
              <w:rPr>
                <w:rFonts w:ascii="Times New Roman" w:hAnsi="Times New Roman"/>
                <w:b/>
                <w:sz w:val="20"/>
                <w:u w:val="single"/>
              </w:rPr>
              <w:t>AGENCY FISCAL OFFICER PROXY:</w:t>
            </w:r>
          </w:p>
          <w:p w:rsidR="00083D3F" w:rsidRPr="00BA4F79" w:rsidRDefault="00083D3F" w:rsidP="00BA4F79">
            <w:pPr>
              <w:pStyle w:val="Extmemo"/>
              <w:jc w:val="both"/>
              <w:rPr>
                <w:rFonts w:ascii="Times New Roman" w:hAnsi="Times New Roman"/>
                <w:sz w:val="20"/>
              </w:rPr>
            </w:pPr>
          </w:p>
          <w:p w:rsidR="00083D3F" w:rsidRPr="00BA4F79" w:rsidRDefault="00083D3F" w:rsidP="00083D3F">
            <w:pPr>
              <w:rPr>
                <w:sz w:val="20"/>
              </w:rPr>
            </w:pPr>
            <w:r w:rsidRPr="00BA4F79">
              <w:rPr>
                <w:b/>
                <w:bCs/>
                <w:sz w:val="20"/>
              </w:rPr>
              <w:t>New/Change</w:t>
            </w:r>
          </w:p>
          <w:p w:rsidR="00083D3F" w:rsidRPr="00BA4F79" w:rsidRDefault="00083D3F" w:rsidP="00083D3F">
            <w:pPr>
              <w:rPr>
                <w:sz w:val="20"/>
              </w:rPr>
            </w:pPr>
            <w:r w:rsidRPr="00BA4F79">
              <w:rPr>
                <w:sz w:val="20"/>
              </w:rPr>
              <w:t>Requestor &gt; Agency Fiscal Officer &gt; Proxy(s) &gt; SPO</w:t>
            </w:r>
          </w:p>
          <w:p w:rsidR="00083D3F" w:rsidRPr="00BA4F79" w:rsidRDefault="00083D3F" w:rsidP="00083D3F">
            <w:pPr>
              <w:rPr>
                <w:sz w:val="20"/>
              </w:rPr>
            </w:pPr>
            <w:r w:rsidRPr="00BA4F79">
              <w:rPr>
                <w:b/>
                <w:bCs/>
                <w:color w:val="222222"/>
                <w:sz w:val="20"/>
                <w:shd w:val="clear" w:color="auto" w:fill="FFFFFF"/>
              </w:rPr>
              <w:t>Delete</w:t>
            </w:r>
          </w:p>
          <w:p w:rsidR="00083D3F" w:rsidRPr="00BA4F79" w:rsidRDefault="00083D3F" w:rsidP="00BA4F79">
            <w:pPr>
              <w:pStyle w:val="Extmemo"/>
              <w:jc w:val="both"/>
              <w:rPr>
                <w:sz w:val="22"/>
                <w:szCs w:val="22"/>
              </w:rPr>
            </w:pPr>
            <w:r w:rsidRPr="00BA4F79">
              <w:rPr>
                <w:rFonts w:ascii="Times New Roman" w:hAnsi="Times New Roman"/>
                <w:color w:val="222222"/>
                <w:sz w:val="20"/>
              </w:rPr>
              <w:t>Requestor &gt; Agency Fiscal Officer &gt; SPO</w:t>
            </w:r>
          </w:p>
        </w:tc>
      </w:tr>
    </w:tbl>
    <w:p w:rsidR="00AB1DE3" w:rsidRDefault="00AB1DE3" w:rsidP="00AB1DE3"/>
    <w:p w:rsidR="00AB1DE3" w:rsidRDefault="00975388" w:rsidP="00C55719">
      <w:pPr>
        <w:jc w:val="right"/>
      </w:pPr>
      <w:r w:rsidRPr="00027833">
        <w:rPr>
          <w:noProof/>
        </w:rPr>
        <w:drawing>
          <wp:inline distT="0" distB="0" distL="0" distR="0">
            <wp:extent cx="4654550" cy="280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b="17264"/>
                    <a:stretch>
                      <a:fillRect/>
                    </a:stretch>
                  </pic:blipFill>
                  <pic:spPr bwMode="auto">
                    <a:xfrm>
                      <a:off x="0" y="0"/>
                      <a:ext cx="4654550" cy="2802890"/>
                    </a:xfrm>
                    <a:prstGeom prst="rect">
                      <a:avLst/>
                    </a:prstGeom>
                    <a:noFill/>
                    <a:ln>
                      <a:noFill/>
                    </a:ln>
                  </pic:spPr>
                </pic:pic>
              </a:graphicData>
            </a:graphic>
          </wp:inline>
        </w:drawing>
      </w:r>
    </w:p>
    <w:p w:rsidR="00AB1DE3" w:rsidRDefault="00AB1DE3" w:rsidP="00AB1DE3"/>
    <w:p w:rsidR="005807BE" w:rsidRPr="005807BE" w:rsidRDefault="005807BE" w:rsidP="005807BE">
      <w:pPr>
        <w:pStyle w:val="BlockLine"/>
        <w:ind w:left="1350"/>
        <w:jc w:val="right"/>
        <w:rPr>
          <w:i/>
          <w:sz w:val="16"/>
          <w:szCs w:val="16"/>
        </w:rPr>
      </w:pPr>
      <w:r w:rsidRPr="005807BE">
        <w:rPr>
          <w:i/>
          <w:sz w:val="16"/>
          <w:szCs w:val="16"/>
        </w:rPr>
        <w:t>Continued on the next page</w:t>
      </w:r>
    </w:p>
    <w:p w:rsidR="00966D19" w:rsidRDefault="00966D19">
      <w:pPr>
        <w:rPr>
          <w:b/>
          <w:sz w:val="28"/>
          <w:szCs w:val="28"/>
        </w:rPr>
      </w:pPr>
      <w:r>
        <w:rPr>
          <w:sz w:val="28"/>
          <w:szCs w:val="28"/>
        </w:rPr>
        <w:br w:type="page"/>
      </w:r>
    </w:p>
    <w:p w:rsidR="002B20B3" w:rsidRPr="00F174F5" w:rsidRDefault="00542E70" w:rsidP="002B20B3">
      <w:pPr>
        <w:pStyle w:val="MapTitleContinued"/>
        <w:spacing w:after="0"/>
        <w:rPr>
          <w:rFonts w:ascii="Times New Roman" w:hAnsi="Times New Roman"/>
          <w:b w:val="0"/>
          <w:sz w:val="28"/>
          <w:szCs w:val="28"/>
        </w:rPr>
      </w:pPr>
      <w:r>
        <w:rPr>
          <w:rFonts w:ascii="Times New Roman" w:hAnsi="Times New Roman"/>
          <w:sz w:val="28"/>
          <w:szCs w:val="28"/>
        </w:rPr>
        <w:t>DocuSign - CIPPS/</w:t>
      </w:r>
      <w:proofErr w:type="spellStart"/>
      <w:r>
        <w:rPr>
          <w:rFonts w:ascii="Times New Roman" w:hAnsi="Times New Roman"/>
          <w:sz w:val="28"/>
          <w:szCs w:val="28"/>
        </w:rPr>
        <w:t>Payline</w:t>
      </w:r>
      <w:proofErr w:type="spellEnd"/>
      <w:r>
        <w:rPr>
          <w:rFonts w:ascii="Times New Roman" w:hAnsi="Times New Roman"/>
          <w:sz w:val="28"/>
          <w:szCs w:val="28"/>
        </w:rPr>
        <w:t>/PAT Security and FO Proxy Requests</w:t>
      </w:r>
      <w:r w:rsidR="002B20B3">
        <w:rPr>
          <w:rFonts w:ascii="Times New Roman" w:hAnsi="Times New Roman"/>
          <w:sz w:val="28"/>
          <w:szCs w:val="28"/>
        </w:rPr>
        <w:t>, continued</w:t>
      </w:r>
      <w:r w:rsidR="002B20B3" w:rsidRPr="00F174F5">
        <w:rPr>
          <w:rFonts w:ascii="Times New Roman" w:hAnsi="Times New Roman"/>
          <w:sz w:val="28"/>
          <w:szCs w:val="28"/>
        </w:rPr>
        <w:t xml:space="preserve"> </w:t>
      </w:r>
    </w:p>
    <w:p w:rsidR="002B20B3" w:rsidRPr="00F174F5" w:rsidRDefault="002B20B3" w:rsidP="002B20B3">
      <w:pPr>
        <w:pStyle w:val="BlockLine"/>
        <w:rPr>
          <w:b/>
          <w:sz w:val="16"/>
          <w:szCs w:val="16"/>
        </w:rPr>
      </w:pPr>
    </w:p>
    <w:tbl>
      <w:tblPr>
        <w:tblW w:w="9990" w:type="dxa"/>
        <w:tblInd w:w="18" w:type="dxa"/>
        <w:tblLayout w:type="fixed"/>
        <w:tblLook w:val="0000" w:firstRow="0" w:lastRow="0" w:firstColumn="0" w:lastColumn="0" w:noHBand="0" w:noVBand="0"/>
      </w:tblPr>
      <w:tblGrid>
        <w:gridCol w:w="1710"/>
        <w:gridCol w:w="8280"/>
      </w:tblGrid>
      <w:tr w:rsidR="002C4E35" w:rsidTr="00372D90">
        <w:trPr>
          <w:cantSplit/>
          <w:trHeight w:val="513"/>
        </w:trPr>
        <w:tc>
          <w:tcPr>
            <w:tcW w:w="1710" w:type="dxa"/>
          </w:tcPr>
          <w:p w:rsidR="002C4E35" w:rsidRDefault="002C4E35" w:rsidP="00BA4F79">
            <w:pPr>
              <w:pStyle w:val="Heading5"/>
            </w:pPr>
            <w:r>
              <w:t>Document Workflow</w:t>
            </w:r>
            <w:r w:rsidR="0030428A">
              <w:t>, cont.</w:t>
            </w:r>
          </w:p>
          <w:p w:rsidR="002C4E35" w:rsidRPr="00731B7C" w:rsidRDefault="002C4E35" w:rsidP="00BA4F79">
            <w:pPr>
              <w:pStyle w:val="Heading5"/>
            </w:pPr>
          </w:p>
        </w:tc>
        <w:tc>
          <w:tcPr>
            <w:tcW w:w="8280" w:type="dxa"/>
          </w:tcPr>
          <w:p w:rsidR="002C4E35" w:rsidRDefault="0030428A" w:rsidP="00BA4F79">
            <w:pPr>
              <w:pStyle w:val="Extmemo"/>
              <w:jc w:val="both"/>
              <w:rPr>
                <w:rFonts w:ascii="Times New Roman" w:hAnsi="Times New Roman"/>
                <w:sz w:val="22"/>
                <w:szCs w:val="22"/>
              </w:rPr>
            </w:pPr>
            <w:r>
              <w:rPr>
                <w:rFonts w:ascii="Times New Roman" w:hAnsi="Times New Roman"/>
                <w:sz w:val="22"/>
                <w:szCs w:val="22"/>
              </w:rPr>
              <w:t xml:space="preserve">The </w:t>
            </w:r>
            <w:r w:rsidR="00E01330">
              <w:rPr>
                <w:rFonts w:ascii="Times New Roman" w:hAnsi="Times New Roman"/>
                <w:sz w:val="22"/>
                <w:szCs w:val="22"/>
              </w:rPr>
              <w:t xml:space="preserve">Requestor </w:t>
            </w:r>
            <w:r>
              <w:rPr>
                <w:rFonts w:ascii="Times New Roman" w:hAnsi="Times New Roman"/>
                <w:sz w:val="22"/>
                <w:szCs w:val="22"/>
              </w:rPr>
              <w:t>will receive a notice from DocuSign and an email notification providing an Access Code for use on the notice.</w:t>
            </w:r>
          </w:p>
          <w:p w:rsidR="0030428A" w:rsidRDefault="0030428A" w:rsidP="00BA4F79">
            <w:pPr>
              <w:pStyle w:val="Extmemo"/>
              <w:jc w:val="both"/>
              <w:rPr>
                <w:rFonts w:ascii="Times New Roman" w:hAnsi="Times New Roman"/>
                <w:sz w:val="22"/>
                <w:szCs w:val="22"/>
              </w:rPr>
            </w:pPr>
          </w:p>
          <w:p w:rsidR="0030428A" w:rsidRPr="0030428A" w:rsidRDefault="0030428A" w:rsidP="00E01330">
            <w:pPr>
              <w:pStyle w:val="Extmemo"/>
              <w:jc w:val="both"/>
              <w:rPr>
                <w:rFonts w:ascii="Times New Roman" w:hAnsi="Times New Roman"/>
                <w:sz w:val="22"/>
                <w:szCs w:val="22"/>
              </w:rPr>
            </w:pPr>
            <w:r>
              <w:rPr>
                <w:rFonts w:ascii="Times New Roman" w:hAnsi="Times New Roman"/>
                <w:sz w:val="22"/>
                <w:szCs w:val="22"/>
              </w:rPr>
              <w:t>Copy and paste the Access Code into the notice and click “Validate” (yellow box beside the code).</w:t>
            </w:r>
            <w:r w:rsidR="00020421">
              <w:rPr>
                <w:rFonts w:ascii="Times New Roman" w:hAnsi="Times New Roman"/>
                <w:sz w:val="22"/>
                <w:szCs w:val="22"/>
              </w:rPr>
              <w:t xml:space="preserve">  The document will be displayed and the </w:t>
            </w:r>
            <w:r w:rsidR="00E01330">
              <w:rPr>
                <w:rFonts w:ascii="Times New Roman" w:hAnsi="Times New Roman"/>
                <w:sz w:val="22"/>
                <w:szCs w:val="22"/>
              </w:rPr>
              <w:t>Requestor</w:t>
            </w:r>
            <w:r w:rsidR="00020421">
              <w:rPr>
                <w:rFonts w:ascii="Times New Roman" w:hAnsi="Times New Roman"/>
                <w:sz w:val="22"/>
                <w:szCs w:val="22"/>
              </w:rPr>
              <w:t xml:space="preserve"> will be asked to click the “Electronic Signature and Disclosure Agreement” and then “Continue” on the right side of the screen.</w:t>
            </w:r>
            <w:r w:rsidR="00E01330">
              <w:rPr>
                <w:rFonts w:ascii="Times New Roman" w:hAnsi="Times New Roman"/>
                <w:sz w:val="22"/>
                <w:szCs w:val="22"/>
              </w:rPr>
              <w:t xml:space="preserve">  The next message that displays indicates that all of the recipients have been identified and the form is ready for signing.  Once the Requestor clicks “Done”, the document is sent to the PSO.</w:t>
            </w:r>
          </w:p>
        </w:tc>
      </w:tr>
    </w:tbl>
    <w:p w:rsidR="002C4E35" w:rsidRDefault="002C4E35" w:rsidP="002C4E35">
      <w:pPr>
        <w:rPr>
          <w:sz w:val="16"/>
          <w:szCs w:val="16"/>
        </w:rPr>
      </w:pPr>
    </w:p>
    <w:p w:rsidR="0030428A" w:rsidRDefault="00975388" w:rsidP="0030428A">
      <w:pPr>
        <w:jc w:val="right"/>
        <w:rPr>
          <w:noProof/>
        </w:rPr>
      </w:pPr>
      <w:r w:rsidRPr="00027833">
        <w:rPr>
          <w:noProof/>
        </w:rPr>
        <w:drawing>
          <wp:inline distT="0" distB="0" distL="0" distR="0">
            <wp:extent cx="5426710" cy="25711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6710" cy="2571115"/>
                    </a:xfrm>
                    <a:prstGeom prst="rect">
                      <a:avLst/>
                    </a:prstGeom>
                    <a:noFill/>
                    <a:ln>
                      <a:noFill/>
                    </a:ln>
                  </pic:spPr>
                </pic:pic>
              </a:graphicData>
            </a:graphic>
          </wp:inline>
        </w:drawing>
      </w:r>
    </w:p>
    <w:p w:rsidR="00AC7F23" w:rsidRPr="0030428A" w:rsidRDefault="00AC7F23" w:rsidP="0030428A">
      <w:pPr>
        <w:jc w:val="right"/>
        <w:rPr>
          <w:sz w:val="22"/>
          <w:szCs w:val="22"/>
        </w:rPr>
      </w:pPr>
    </w:p>
    <w:p w:rsidR="00020421" w:rsidRDefault="00975388" w:rsidP="00F652EA">
      <w:pPr>
        <w:jc w:val="right"/>
      </w:pPr>
      <w:r w:rsidRPr="00027833">
        <w:rPr>
          <w:noProof/>
        </w:rPr>
        <w:drawing>
          <wp:inline distT="0" distB="0" distL="0" distR="0">
            <wp:extent cx="4384675" cy="15138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4675" cy="1513840"/>
                    </a:xfrm>
                    <a:prstGeom prst="rect">
                      <a:avLst/>
                    </a:prstGeom>
                    <a:noFill/>
                    <a:ln>
                      <a:noFill/>
                    </a:ln>
                  </pic:spPr>
                </pic:pic>
              </a:graphicData>
            </a:graphic>
          </wp:inline>
        </w:drawing>
      </w:r>
    </w:p>
    <w:p w:rsidR="00020421" w:rsidRPr="00B956F5" w:rsidRDefault="00020421" w:rsidP="00020421">
      <w:pPr>
        <w:rPr>
          <w:sz w:val="16"/>
          <w:szCs w:val="16"/>
        </w:rPr>
      </w:pPr>
    </w:p>
    <w:p w:rsidR="002E1C13" w:rsidRDefault="00975388" w:rsidP="006559BF">
      <w:pPr>
        <w:jc w:val="center"/>
        <w:rPr>
          <w:noProof/>
        </w:rPr>
      </w:pPr>
      <w:r w:rsidRPr="00027833">
        <w:rPr>
          <w:noProof/>
        </w:rPr>
        <w:drawing>
          <wp:inline distT="0" distB="0" distL="0" distR="0">
            <wp:extent cx="4519295" cy="17760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r="17609" b="17972"/>
                    <a:stretch>
                      <a:fillRect/>
                    </a:stretch>
                  </pic:blipFill>
                  <pic:spPr bwMode="auto">
                    <a:xfrm>
                      <a:off x="0" y="0"/>
                      <a:ext cx="4519295" cy="1776095"/>
                    </a:xfrm>
                    <a:prstGeom prst="rect">
                      <a:avLst/>
                    </a:prstGeom>
                    <a:noFill/>
                    <a:ln>
                      <a:noFill/>
                    </a:ln>
                  </pic:spPr>
                </pic:pic>
              </a:graphicData>
            </a:graphic>
          </wp:inline>
        </w:drawing>
      </w:r>
    </w:p>
    <w:p w:rsidR="00934DAE" w:rsidRDefault="00934DAE" w:rsidP="00934DAE">
      <w:pPr>
        <w:pStyle w:val="BlockLine"/>
        <w:ind w:left="1350"/>
        <w:jc w:val="right"/>
        <w:rPr>
          <w:noProof/>
        </w:rPr>
      </w:pPr>
      <w:r w:rsidRPr="005807BE">
        <w:rPr>
          <w:i/>
          <w:sz w:val="16"/>
          <w:szCs w:val="16"/>
        </w:rPr>
        <w:t>Continued on the next page</w:t>
      </w:r>
    </w:p>
    <w:p w:rsidR="006C55EC" w:rsidRPr="00F174F5" w:rsidRDefault="00AC7F23" w:rsidP="006C55EC">
      <w:pPr>
        <w:pStyle w:val="MapTitleContinued"/>
        <w:spacing w:after="0"/>
        <w:rPr>
          <w:rFonts w:ascii="Times New Roman" w:hAnsi="Times New Roman"/>
          <w:b w:val="0"/>
          <w:sz w:val="28"/>
          <w:szCs w:val="28"/>
        </w:rPr>
      </w:pPr>
      <w:r>
        <w:rPr>
          <w:rFonts w:ascii="Times New Roman" w:hAnsi="Times New Roman"/>
          <w:sz w:val="28"/>
          <w:szCs w:val="28"/>
        </w:rPr>
        <w:br w:type="page"/>
      </w:r>
      <w:r w:rsidR="00542E70">
        <w:rPr>
          <w:rFonts w:ascii="Times New Roman" w:hAnsi="Times New Roman"/>
          <w:sz w:val="28"/>
          <w:szCs w:val="28"/>
        </w:rPr>
        <w:t>DocuSign - CIPPS/</w:t>
      </w:r>
      <w:proofErr w:type="spellStart"/>
      <w:r w:rsidR="00542E70">
        <w:rPr>
          <w:rFonts w:ascii="Times New Roman" w:hAnsi="Times New Roman"/>
          <w:sz w:val="28"/>
          <w:szCs w:val="28"/>
        </w:rPr>
        <w:t>Payline</w:t>
      </w:r>
      <w:proofErr w:type="spellEnd"/>
      <w:r w:rsidR="00542E70">
        <w:rPr>
          <w:rFonts w:ascii="Times New Roman" w:hAnsi="Times New Roman"/>
          <w:sz w:val="28"/>
          <w:szCs w:val="28"/>
        </w:rPr>
        <w:t>/PAT Security and FO Proxy Requests</w:t>
      </w:r>
      <w:r w:rsidR="006C55EC">
        <w:rPr>
          <w:rFonts w:ascii="Times New Roman" w:hAnsi="Times New Roman"/>
          <w:sz w:val="28"/>
          <w:szCs w:val="28"/>
        </w:rPr>
        <w:t>, continued</w:t>
      </w:r>
      <w:r w:rsidR="006C55EC" w:rsidRPr="00F174F5">
        <w:rPr>
          <w:rFonts w:ascii="Times New Roman" w:hAnsi="Times New Roman"/>
          <w:sz w:val="28"/>
          <w:szCs w:val="28"/>
        </w:rPr>
        <w:t xml:space="preserve"> </w:t>
      </w:r>
    </w:p>
    <w:p w:rsidR="006C55EC" w:rsidRDefault="006C55EC" w:rsidP="006C55EC">
      <w:pPr>
        <w:pStyle w:val="BlockLine"/>
        <w:rPr>
          <w:b/>
          <w:sz w:val="16"/>
          <w:szCs w:val="16"/>
        </w:rPr>
      </w:pPr>
    </w:p>
    <w:tbl>
      <w:tblPr>
        <w:tblW w:w="10080" w:type="dxa"/>
        <w:tblInd w:w="18" w:type="dxa"/>
        <w:tblLayout w:type="fixed"/>
        <w:tblLook w:val="0000" w:firstRow="0" w:lastRow="0" w:firstColumn="0" w:lastColumn="0" w:noHBand="0" w:noVBand="0"/>
      </w:tblPr>
      <w:tblGrid>
        <w:gridCol w:w="1710"/>
        <w:gridCol w:w="8370"/>
      </w:tblGrid>
      <w:tr w:rsidR="00B44DC0" w:rsidRPr="0030428A" w:rsidTr="00372D90">
        <w:trPr>
          <w:cantSplit/>
          <w:trHeight w:val="513"/>
        </w:trPr>
        <w:tc>
          <w:tcPr>
            <w:tcW w:w="1710" w:type="dxa"/>
          </w:tcPr>
          <w:p w:rsidR="00B44DC0" w:rsidRDefault="00B44DC0" w:rsidP="009871AA">
            <w:pPr>
              <w:pStyle w:val="Heading5"/>
            </w:pPr>
            <w:r>
              <w:t>Document Workflow, cont.</w:t>
            </w:r>
          </w:p>
          <w:p w:rsidR="00B44DC0" w:rsidRPr="00731B7C" w:rsidRDefault="00B44DC0" w:rsidP="009871AA">
            <w:pPr>
              <w:pStyle w:val="Heading5"/>
            </w:pPr>
          </w:p>
        </w:tc>
        <w:tc>
          <w:tcPr>
            <w:tcW w:w="8370" w:type="dxa"/>
          </w:tcPr>
          <w:p w:rsidR="00B44DC0" w:rsidRPr="00B44DC0" w:rsidRDefault="00B44DC0" w:rsidP="00B44DC0">
            <w:pPr>
              <w:pStyle w:val="Extmemo"/>
              <w:jc w:val="both"/>
              <w:rPr>
                <w:rFonts w:ascii="Times New Roman" w:hAnsi="Times New Roman"/>
                <w:sz w:val="22"/>
                <w:szCs w:val="22"/>
              </w:rPr>
            </w:pPr>
            <w:r w:rsidRPr="00B44DC0">
              <w:rPr>
                <w:rFonts w:ascii="Times New Roman" w:hAnsi="Times New Roman"/>
                <w:sz w:val="22"/>
                <w:szCs w:val="22"/>
              </w:rPr>
              <w:t>The PSO receives an email containing a link to the document and is asked to also agree to the Electronic Record and Disclosure Agreement.  Once the box has been checked the “Continue”</w:t>
            </w:r>
            <w:r>
              <w:rPr>
                <w:rFonts w:ascii="Times New Roman" w:hAnsi="Times New Roman"/>
                <w:sz w:val="22"/>
                <w:szCs w:val="22"/>
              </w:rPr>
              <w:t xml:space="preserve"> button on the right appears (screen shots on the following page).  </w:t>
            </w:r>
            <w:r w:rsidRPr="00B44DC0">
              <w:rPr>
                <w:rFonts w:ascii="Times New Roman" w:hAnsi="Times New Roman"/>
                <w:sz w:val="22"/>
                <w:szCs w:val="22"/>
              </w:rPr>
              <w:t>The PSO clicks “Continue” and is asked to then complete the following inform</w:t>
            </w:r>
            <w:r w:rsidR="00514D0B">
              <w:rPr>
                <w:rFonts w:ascii="Times New Roman" w:hAnsi="Times New Roman"/>
                <w:sz w:val="22"/>
                <w:szCs w:val="22"/>
              </w:rPr>
              <w:t>ation as applicable to the form.</w:t>
            </w:r>
          </w:p>
          <w:p w:rsidR="00B44DC0" w:rsidRPr="00B44DC0" w:rsidRDefault="00B44DC0" w:rsidP="00B44DC0">
            <w:pPr>
              <w:pStyle w:val="Extmemo"/>
              <w:jc w:val="both"/>
              <w:rPr>
                <w:rFonts w:ascii="Times New Roman" w:hAnsi="Times New Roman"/>
                <w:sz w:val="22"/>
                <w:szCs w:val="22"/>
              </w:rPr>
            </w:pPr>
          </w:p>
          <w:p w:rsidR="00B44DC0" w:rsidRDefault="00B44DC0" w:rsidP="00B44DC0">
            <w:pPr>
              <w:pStyle w:val="Extmemo"/>
              <w:jc w:val="both"/>
              <w:rPr>
                <w:rFonts w:ascii="Times New Roman" w:hAnsi="Times New Roman"/>
                <w:b/>
                <w:sz w:val="22"/>
                <w:szCs w:val="22"/>
              </w:rPr>
            </w:pPr>
            <w:r w:rsidRPr="00B44DC0">
              <w:rPr>
                <w:rFonts w:ascii="Times New Roman" w:hAnsi="Times New Roman"/>
                <w:b/>
                <w:sz w:val="22"/>
                <w:szCs w:val="22"/>
              </w:rPr>
              <w:t>CIPPS Security Authorization /Deletion Requests</w:t>
            </w:r>
          </w:p>
          <w:p w:rsidR="00C452C2" w:rsidRDefault="00C452C2" w:rsidP="00C452C2">
            <w:pPr>
              <w:pStyle w:val="BlockText"/>
              <w:rPr>
                <w:sz w:val="22"/>
                <w:szCs w:val="22"/>
              </w:rPr>
            </w:pPr>
            <w:r>
              <w:rPr>
                <w:sz w:val="22"/>
                <w:szCs w:val="22"/>
              </w:rPr>
              <w:t xml:space="preserve">The following information is </w:t>
            </w:r>
            <w:r w:rsidRPr="00283528">
              <w:rPr>
                <w:b/>
                <w:sz w:val="22"/>
                <w:szCs w:val="22"/>
              </w:rPr>
              <w:t>required</w:t>
            </w:r>
            <w:r>
              <w:rPr>
                <w:sz w:val="22"/>
                <w:szCs w:val="22"/>
              </w:rPr>
              <w:t>:</w:t>
            </w:r>
          </w:p>
          <w:p w:rsidR="00C452C2" w:rsidRDefault="00C452C2" w:rsidP="00C452C2">
            <w:pPr>
              <w:pStyle w:val="Default"/>
              <w:rPr>
                <w:sz w:val="23"/>
                <w:szCs w:val="23"/>
              </w:rPr>
            </w:pPr>
            <w:r>
              <w:rPr>
                <w:sz w:val="23"/>
                <w:szCs w:val="23"/>
              </w:rPr>
              <w:t xml:space="preserve">     • Name and signature of agency’s Payroll Security Office (the date will auto fill). </w:t>
            </w:r>
          </w:p>
          <w:p w:rsidR="00C452C2" w:rsidRDefault="00C452C2" w:rsidP="00C452C2">
            <w:pPr>
              <w:pStyle w:val="Default"/>
              <w:rPr>
                <w:sz w:val="23"/>
                <w:szCs w:val="23"/>
              </w:rPr>
            </w:pPr>
            <w:r>
              <w:rPr>
                <w:sz w:val="23"/>
                <w:szCs w:val="23"/>
              </w:rPr>
              <w:t xml:space="preserve">     • Request Type (new, change, delete). </w:t>
            </w:r>
          </w:p>
          <w:p w:rsidR="00C452C2" w:rsidRDefault="00C452C2" w:rsidP="00C452C2">
            <w:pPr>
              <w:pStyle w:val="Default"/>
              <w:rPr>
                <w:sz w:val="23"/>
                <w:szCs w:val="23"/>
              </w:rPr>
            </w:pPr>
            <w:r>
              <w:rPr>
                <w:sz w:val="23"/>
                <w:szCs w:val="23"/>
              </w:rPr>
              <w:t xml:space="preserve">     • Security Access (multiple access allowed). </w:t>
            </w:r>
          </w:p>
          <w:p w:rsidR="00C452C2" w:rsidRDefault="00C452C2" w:rsidP="00C452C2">
            <w:pPr>
              <w:pStyle w:val="Default"/>
              <w:rPr>
                <w:sz w:val="23"/>
                <w:szCs w:val="23"/>
              </w:rPr>
            </w:pPr>
            <w:r>
              <w:rPr>
                <w:sz w:val="23"/>
                <w:szCs w:val="23"/>
              </w:rPr>
              <w:t xml:space="preserve">     • Agency (s) the request is for.</w:t>
            </w:r>
          </w:p>
          <w:p w:rsidR="00C452C2" w:rsidRDefault="00C452C2" w:rsidP="00C452C2">
            <w:pPr>
              <w:pStyle w:val="Default"/>
              <w:ind w:left="437" w:hanging="437"/>
              <w:rPr>
                <w:sz w:val="23"/>
                <w:szCs w:val="23"/>
              </w:rPr>
            </w:pPr>
            <w:r>
              <w:rPr>
                <w:sz w:val="23"/>
                <w:szCs w:val="23"/>
              </w:rPr>
              <w:t xml:space="preserve">     •  CIPPS User information (CIPPS user name, CIPPS user title, employee #, phone number, email address, CIPPS User ACF2 logon ID) </w:t>
            </w:r>
          </w:p>
          <w:p w:rsidR="00C452C2" w:rsidRDefault="00C452C2" w:rsidP="00C452C2">
            <w:pPr>
              <w:pStyle w:val="Default"/>
              <w:rPr>
                <w:sz w:val="23"/>
                <w:szCs w:val="23"/>
              </w:rPr>
            </w:pPr>
            <w:r>
              <w:rPr>
                <w:sz w:val="23"/>
                <w:szCs w:val="23"/>
              </w:rPr>
              <w:t xml:space="preserve">     • CIPPS user signature (the date will auto fill).</w:t>
            </w:r>
          </w:p>
          <w:p w:rsidR="001E576A" w:rsidRDefault="001E576A" w:rsidP="00C452C2">
            <w:pPr>
              <w:pStyle w:val="Default"/>
              <w:rPr>
                <w:sz w:val="23"/>
                <w:szCs w:val="23"/>
              </w:rPr>
            </w:pPr>
          </w:p>
          <w:p w:rsidR="001E576A" w:rsidRPr="001E576A" w:rsidRDefault="001E576A" w:rsidP="00C452C2">
            <w:pPr>
              <w:pStyle w:val="Default"/>
              <w:rPr>
                <w:b/>
                <w:sz w:val="23"/>
                <w:szCs w:val="23"/>
              </w:rPr>
            </w:pPr>
            <w:proofErr w:type="spellStart"/>
            <w:r w:rsidRPr="001E576A">
              <w:rPr>
                <w:b/>
              </w:rPr>
              <w:t>Payline</w:t>
            </w:r>
            <w:proofErr w:type="spellEnd"/>
            <w:r w:rsidRPr="001E576A">
              <w:rPr>
                <w:b/>
              </w:rPr>
              <w:t>/PAT Authorization Requests</w:t>
            </w:r>
          </w:p>
          <w:p w:rsidR="001E576A" w:rsidRPr="00BA4F79" w:rsidRDefault="001E576A" w:rsidP="001E576A">
            <w:pPr>
              <w:pStyle w:val="BlockText"/>
              <w:rPr>
                <w:sz w:val="22"/>
                <w:szCs w:val="22"/>
              </w:rPr>
            </w:pPr>
            <w:r w:rsidRPr="00BA4F79">
              <w:rPr>
                <w:sz w:val="22"/>
                <w:szCs w:val="22"/>
              </w:rPr>
              <w:t xml:space="preserve">The following information is </w:t>
            </w:r>
            <w:r w:rsidRPr="00BA4F79">
              <w:rPr>
                <w:b/>
                <w:sz w:val="22"/>
                <w:szCs w:val="22"/>
              </w:rPr>
              <w:t>required</w:t>
            </w:r>
            <w:r w:rsidRPr="00BA4F79">
              <w:rPr>
                <w:sz w:val="22"/>
                <w:szCs w:val="22"/>
              </w:rPr>
              <w:t>:</w:t>
            </w:r>
          </w:p>
          <w:p w:rsidR="001E576A" w:rsidRPr="00BA4F79" w:rsidRDefault="001E576A" w:rsidP="001E576A">
            <w:pPr>
              <w:pStyle w:val="Default"/>
              <w:rPr>
                <w:sz w:val="23"/>
                <w:szCs w:val="23"/>
              </w:rPr>
            </w:pPr>
            <w:r>
              <w:rPr>
                <w:sz w:val="23"/>
                <w:szCs w:val="23"/>
              </w:rPr>
              <w:t xml:space="preserve">     </w:t>
            </w:r>
            <w:r w:rsidRPr="00BA4F79">
              <w:rPr>
                <w:sz w:val="23"/>
                <w:szCs w:val="23"/>
              </w:rPr>
              <w:t xml:space="preserve">• Name and signature of agency’s Payroll Security Office (the date will auto fill). </w:t>
            </w:r>
          </w:p>
          <w:p w:rsidR="001E576A" w:rsidRPr="00BA4F79" w:rsidRDefault="001E576A" w:rsidP="001E576A">
            <w:pPr>
              <w:pStyle w:val="Default"/>
              <w:rPr>
                <w:sz w:val="23"/>
                <w:szCs w:val="23"/>
              </w:rPr>
            </w:pPr>
            <w:r>
              <w:rPr>
                <w:sz w:val="23"/>
                <w:szCs w:val="23"/>
              </w:rPr>
              <w:t xml:space="preserve">     </w:t>
            </w:r>
            <w:r w:rsidRPr="00BA4F79">
              <w:rPr>
                <w:sz w:val="23"/>
                <w:szCs w:val="23"/>
              </w:rPr>
              <w:t>• Employee information (Name, employee 3, email address)</w:t>
            </w:r>
            <w:proofErr w:type="gramStart"/>
            <w:r w:rsidRPr="00BA4F79">
              <w:rPr>
                <w:sz w:val="23"/>
                <w:szCs w:val="23"/>
              </w:rPr>
              <w:t>..</w:t>
            </w:r>
            <w:proofErr w:type="gramEnd"/>
            <w:r w:rsidRPr="00BA4F79">
              <w:rPr>
                <w:sz w:val="23"/>
                <w:szCs w:val="23"/>
              </w:rPr>
              <w:t xml:space="preserve"> </w:t>
            </w:r>
          </w:p>
          <w:p w:rsidR="001E576A" w:rsidRPr="00BA4F79" w:rsidRDefault="001E576A" w:rsidP="001E576A">
            <w:pPr>
              <w:pStyle w:val="Default"/>
              <w:rPr>
                <w:sz w:val="23"/>
                <w:szCs w:val="23"/>
              </w:rPr>
            </w:pPr>
            <w:r>
              <w:rPr>
                <w:sz w:val="23"/>
                <w:szCs w:val="23"/>
              </w:rPr>
              <w:t xml:space="preserve">     </w:t>
            </w:r>
            <w:r w:rsidRPr="00BA4F79">
              <w:rPr>
                <w:sz w:val="23"/>
                <w:szCs w:val="23"/>
              </w:rPr>
              <w:t xml:space="preserve">• Security Level  </w:t>
            </w:r>
          </w:p>
          <w:p w:rsidR="001E576A" w:rsidRPr="00BA4F79" w:rsidRDefault="001E576A" w:rsidP="001E576A">
            <w:pPr>
              <w:pStyle w:val="Default"/>
              <w:rPr>
                <w:sz w:val="23"/>
                <w:szCs w:val="23"/>
              </w:rPr>
            </w:pPr>
            <w:r>
              <w:rPr>
                <w:sz w:val="23"/>
                <w:szCs w:val="23"/>
              </w:rPr>
              <w:t xml:space="preserve">     </w:t>
            </w:r>
            <w:r w:rsidRPr="00BA4F79">
              <w:rPr>
                <w:sz w:val="23"/>
                <w:szCs w:val="23"/>
              </w:rPr>
              <w:t>• Agency (s) the request is for.</w:t>
            </w:r>
          </w:p>
          <w:p w:rsidR="00C452C2" w:rsidRDefault="001E576A" w:rsidP="001E576A">
            <w:pPr>
              <w:pStyle w:val="Extmemo"/>
              <w:jc w:val="both"/>
              <w:rPr>
                <w:sz w:val="23"/>
                <w:szCs w:val="23"/>
              </w:rPr>
            </w:pPr>
            <w:r>
              <w:rPr>
                <w:sz w:val="23"/>
                <w:szCs w:val="23"/>
              </w:rPr>
              <w:t xml:space="preserve">     </w:t>
            </w:r>
            <w:r w:rsidRPr="00BA4F79">
              <w:rPr>
                <w:sz w:val="23"/>
                <w:szCs w:val="23"/>
              </w:rPr>
              <w:t>• Employee signature (the date will auto fill).</w:t>
            </w:r>
          </w:p>
          <w:p w:rsidR="003F5792" w:rsidRDefault="003F5792" w:rsidP="001E576A">
            <w:pPr>
              <w:pStyle w:val="Extmemo"/>
              <w:jc w:val="both"/>
              <w:rPr>
                <w:sz w:val="23"/>
                <w:szCs w:val="23"/>
              </w:rPr>
            </w:pPr>
          </w:p>
          <w:p w:rsidR="003F5792" w:rsidRDefault="003F5792" w:rsidP="001E576A">
            <w:pPr>
              <w:pStyle w:val="Extmemo"/>
              <w:jc w:val="both"/>
              <w:rPr>
                <w:b/>
              </w:rPr>
            </w:pPr>
            <w:r w:rsidRPr="003F5792">
              <w:rPr>
                <w:b/>
              </w:rPr>
              <w:t>Agency Fiscal Officer Proxy for Payroll Certifications</w:t>
            </w:r>
          </w:p>
          <w:p w:rsidR="003F5792" w:rsidRDefault="003F5792" w:rsidP="003F5792">
            <w:pPr>
              <w:rPr>
                <w:sz w:val="22"/>
                <w:szCs w:val="22"/>
              </w:rPr>
            </w:pPr>
            <w:r>
              <w:rPr>
                <w:sz w:val="22"/>
                <w:szCs w:val="22"/>
              </w:rPr>
              <w:t xml:space="preserve">The following information is </w:t>
            </w:r>
            <w:r w:rsidRPr="00365389">
              <w:rPr>
                <w:b/>
                <w:sz w:val="22"/>
                <w:szCs w:val="22"/>
              </w:rPr>
              <w:t>required</w:t>
            </w:r>
            <w:r>
              <w:rPr>
                <w:sz w:val="22"/>
                <w:szCs w:val="22"/>
              </w:rPr>
              <w:t>:</w:t>
            </w:r>
          </w:p>
          <w:p w:rsidR="003F5792" w:rsidRDefault="003F5792" w:rsidP="003F5792">
            <w:pPr>
              <w:pStyle w:val="Default"/>
              <w:rPr>
                <w:sz w:val="23"/>
                <w:szCs w:val="23"/>
              </w:rPr>
            </w:pPr>
            <w:r>
              <w:rPr>
                <w:sz w:val="23"/>
                <w:szCs w:val="23"/>
              </w:rPr>
              <w:t xml:space="preserve">     • Name, signature, and email address of agency’s Fiscal Officer (the date will auto fill). </w:t>
            </w:r>
          </w:p>
          <w:p w:rsidR="003F5792" w:rsidRDefault="003F5792" w:rsidP="003F5792">
            <w:pPr>
              <w:pStyle w:val="Default"/>
              <w:rPr>
                <w:sz w:val="23"/>
                <w:szCs w:val="23"/>
              </w:rPr>
            </w:pPr>
            <w:r>
              <w:rPr>
                <w:sz w:val="23"/>
                <w:szCs w:val="23"/>
              </w:rPr>
              <w:t xml:space="preserve">     • Name, signature, and email address of Proxy 1 (the date will auto fill.</w:t>
            </w:r>
          </w:p>
          <w:p w:rsidR="003F5792" w:rsidRDefault="003F5792" w:rsidP="003F5792">
            <w:pPr>
              <w:pStyle w:val="Extmemo"/>
              <w:jc w:val="both"/>
              <w:rPr>
                <w:sz w:val="23"/>
                <w:szCs w:val="23"/>
              </w:rPr>
            </w:pPr>
            <w:r>
              <w:rPr>
                <w:sz w:val="23"/>
                <w:szCs w:val="23"/>
              </w:rPr>
              <w:t xml:space="preserve">     • Name, signature, and email address of Proxy 2 if applicable (the date will auto fill).</w:t>
            </w:r>
          </w:p>
          <w:p w:rsidR="00514D0B" w:rsidRDefault="00514D0B" w:rsidP="003F5792">
            <w:pPr>
              <w:pStyle w:val="Extmemo"/>
              <w:jc w:val="both"/>
              <w:rPr>
                <w:sz w:val="23"/>
                <w:szCs w:val="23"/>
              </w:rPr>
            </w:pPr>
          </w:p>
          <w:p w:rsidR="0056681E" w:rsidRDefault="00514D0B" w:rsidP="0056681E">
            <w:pPr>
              <w:pStyle w:val="Extmemo"/>
              <w:jc w:val="both"/>
              <w:rPr>
                <w:sz w:val="23"/>
                <w:szCs w:val="23"/>
              </w:rPr>
            </w:pPr>
            <w:r>
              <w:rPr>
                <w:sz w:val="23"/>
                <w:szCs w:val="23"/>
              </w:rPr>
              <w:t xml:space="preserve">If, for some reason, the PSO declines to complete and approve the form, there are options available </w:t>
            </w:r>
            <w:r w:rsidR="001304A8">
              <w:rPr>
                <w:sz w:val="23"/>
                <w:szCs w:val="23"/>
              </w:rPr>
              <w:t>by clicking the “Other Actions” box.  Otherwise, o</w:t>
            </w:r>
            <w:r>
              <w:rPr>
                <w:sz w:val="23"/>
                <w:szCs w:val="23"/>
              </w:rPr>
              <w:t>nce the required information has been completed, the PSO</w:t>
            </w:r>
            <w:r w:rsidR="001304A8">
              <w:rPr>
                <w:sz w:val="23"/>
                <w:szCs w:val="23"/>
              </w:rPr>
              <w:t xml:space="preserve"> clicks “Finish” and the form then goes to the Use</w:t>
            </w:r>
            <w:r w:rsidR="007E5232">
              <w:rPr>
                <w:sz w:val="23"/>
                <w:szCs w:val="23"/>
              </w:rPr>
              <w:t>r for completion, following the same steps to agree to the Electronic Record and Signature Agreement</w:t>
            </w:r>
            <w:r w:rsidR="0056681E">
              <w:rPr>
                <w:sz w:val="23"/>
                <w:szCs w:val="23"/>
              </w:rPr>
              <w:t xml:space="preserve"> and sign the form.</w:t>
            </w:r>
          </w:p>
          <w:p w:rsidR="0056681E" w:rsidRDefault="0056681E" w:rsidP="0056681E">
            <w:pPr>
              <w:pStyle w:val="Extmemo"/>
              <w:jc w:val="both"/>
              <w:rPr>
                <w:sz w:val="23"/>
                <w:szCs w:val="23"/>
              </w:rPr>
            </w:pPr>
          </w:p>
          <w:p w:rsidR="00A30DF4" w:rsidRPr="00A30DF4" w:rsidRDefault="001304A8" w:rsidP="00A30DF4">
            <w:pPr>
              <w:pStyle w:val="Extmemo"/>
              <w:jc w:val="both"/>
              <w:rPr>
                <w:sz w:val="23"/>
                <w:szCs w:val="23"/>
              </w:rPr>
            </w:pPr>
            <w:r>
              <w:rPr>
                <w:sz w:val="23"/>
                <w:szCs w:val="23"/>
              </w:rPr>
              <w:t>Each signer is given the opportunity to download or print the form after they have signed</w:t>
            </w:r>
            <w:r w:rsidR="00A30DF4">
              <w:rPr>
                <w:sz w:val="23"/>
                <w:szCs w:val="23"/>
              </w:rPr>
              <w:t xml:space="preserve">; however, each recipient is also provided with a copy of the completed form </w:t>
            </w:r>
            <w:r w:rsidR="005807BE">
              <w:rPr>
                <w:sz w:val="23"/>
                <w:szCs w:val="23"/>
              </w:rPr>
              <w:t xml:space="preserve">by DocuSign </w:t>
            </w:r>
            <w:r w:rsidR="00A30DF4">
              <w:rPr>
                <w:sz w:val="23"/>
                <w:szCs w:val="23"/>
              </w:rPr>
              <w:t>once it has been approved by DOA.  Be sure to “Close” the document or click “Finish” so that it will be forwarded to the next recipient.</w:t>
            </w:r>
          </w:p>
        </w:tc>
      </w:tr>
    </w:tbl>
    <w:p w:rsidR="005807BE" w:rsidRPr="005807BE" w:rsidRDefault="005807BE" w:rsidP="005807BE">
      <w:pPr>
        <w:pStyle w:val="BlockLine"/>
        <w:ind w:left="1350"/>
        <w:jc w:val="right"/>
        <w:rPr>
          <w:i/>
          <w:sz w:val="16"/>
          <w:szCs w:val="16"/>
        </w:rPr>
      </w:pPr>
      <w:r w:rsidRPr="005807BE">
        <w:rPr>
          <w:i/>
          <w:sz w:val="16"/>
          <w:szCs w:val="16"/>
        </w:rPr>
        <w:t>Continued on the next page</w:t>
      </w:r>
    </w:p>
    <w:p w:rsidR="00B44DC0" w:rsidRDefault="00B44DC0" w:rsidP="00B44DC0"/>
    <w:p w:rsidR="005807BE" w:rsidRDefault="005807BE" w:rsidP="00B44DC0"/>
    <w:p w:rsidR="005807BE" w:rsidRDefault="005807BE" w:rsidP="00B44DC0"/>
    <w:p w:rsidR="005807BE" w:rsidRDefault="005807BE" w:rsidP="00B44DC0"/>
    <w:p w:rsidR="005807BE" w:rsidRDefault="005807BE" w:rsidP="00B44DC0"/>
    <w:p w:rsidR="005807BE" w:rsidRDefault="005807BE" w:rsidP="00B44DC0"/>
    <w:p w:rsidR="005807BE" w:rsidRDefault="005807BE" w:rsidP="00B44DC0"/>
    <w:p w:rsidR="005807BE" w:rsidRDefault="005807BE" w:rsidP="00B44DC0"/>
    <w:p w:rsidR="005807BE" w:rsidRDefault="005807BE" w:rsidP="00B44DC0"/>
    <w:p w:rsidR="005807BE" w:rsidRPr="00F174F5" w:rsidRDefault="00542E70" w:rsidP="005807BE">
      <w:pPr>
        <w:pStyle w:val="MapTitleContinued"/>
        <w:spacing w:after="0"/>
        <w:rPr>
          <w:rFonts w:ascii="Times New Roman" w:hAnsi="Times New Roman"/>
          <w:b w:val="0"/>
          <w:sz w:val="28"/>
          <w:szCs w:val="28"/>
        </w:rPr>
      </w:pPr>
      <w:r>
        <w:rPr>
          <w:rFonts w:ascii="Times New Roman" w:hAnsi="Times New Roman"/>
          <w:sz w:val="28"/>
          <w:szCs w:val="28"/>
        </w:rPr>
        <w:t>DocuSign - CIPPS/</w:t>
      </w:r>
      <w:proofErr w:type="spellStart"/>
      <w:r>
        <w:rPr>
          <w:rFonts w:ascii="Times New Roman" w:hAnsi="Times New Roman"/>
          <w:sz w:val="28"/>
          <w:szCs w:val="28"/>
        </w:rPr>
        <w:t>Payline</w:t>
      </w:r>
      <w:proofErr w:type="spellEnd"/>
      <w:r>
        <w:rPr>
          <w:rFonts w:ascii="Times New Roman" w:hAnsi="Times New Roman"/>
          <w:sz w:val="28"/>
          <w:szCs w:val="28"/>
        </w:rPr>
        <w:t>/PAT Security and FO Proxy Requests</w:t>
      </w:r>
      <w:r w:rsidR="005807BE">
        <w:rPr>
          <w:rFonts w:ascii="Times New Roman" w:hAnsi="Times New Roman"/>
          <w:sz w:val="28"/>
          <w:szCs w:val="28"/>
        </w:rPr>
        <w:t>, continued</w:t>
      </w:r>
      <w:r w:rsidR="005807BE" w:rsidRPr="00F174F5">
        <w:rPr>
          <w:rFonts w:ascii="Times New Roman" w:hAnsi="Times New Roman"/>
          <w:sz w:val="28"/>
          <w:szCs w:val="28"/>
        </w:rPr>
        <w:t xml:space="preserve"> </w:t>
      </w:r>
    </w:p>
    <w:p w:rsidR="005807BE" w:rsidRDefault="005807BE" w:rsidP="005807BE">
      <w:pPr>
        <w:pStyle w:val="BlockLine"/>
        <w:rPr>
          <w:b/>
          <w:sz w:val="16"/>
          <w:szCs w:val="16"/>
        </w:rPr>
      </w:pPr>
    </w:p>
    <w:p w:rsidR="00B44DC0" w:rsidRDefault="00975388" w:rsidP="00B44DC0">
      <w:pPr>
        <w:jc w:val="right"/>
      </w:pPr>
      <w:r w:rsidRPr="00027833">
        <w:rPr>
          <w:noProof/>
        </w:rPr>
        <w:drawing>
          <wp:inline distT="0" distB="0" distL="0" distR="0">
            <wp:extent cx="4924425" cy="3949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4425" cy="3949700"/>
                    </a:xfrm>
                    <a:prstGeom prst="rect">
                      <a:avLst/>
                    </a:prstGeom>
                    <a:noFill/>
                    <a:ln>
                      <a:noFill/>
                    </a:ln>
                  </pic:spPr>
                </pic:pic>
              </a:graphicData>
            </a:graphic>
          </wp:inline>
        </w:drawing>
      </w:r>
    </w:p>
    <w:p w:rsidR="00B44DC0" w:rsidRDefault="00B44DC0" w:rsidP="00B44DC0"/>
    <w:p w:rsidR="00C452C2" w:rsidRDefault="00C452C2" w:rsidP="00B44DC0"/>
    <w:p w:rsidR="00B44DC0" w:rsidRDefault="00975388" w:rsidP="00B44DC0">
      <w:pPr>
        <w:jc w:val="right"/>
      </w:pPr>
      <w:r w:rsidRPr="00027833">
        <w:rPr>
          <w:noProof/>
        </w:rPr>
        <w:drawing>
          <wp:inline distT="0" distB="0" distL="0" distR="0">
            <wp:extent cx="5074285" cy="22110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4285" cy="2211070"/>
                    </a:xfrm>
                    <a:prstGeom prst="rect">
                      <a:avLst/>
                    </a:prstGeom>
                    <a:noFill/>
                    <a:ln>
                      <a:noFill/>
                    </a:ln>
                  </pic:spPr>
                </pic:pic>
              </a:graphicData>
            </a:graphic>
          </wp:inline>
        </w:drawing>
      </w:r>
    </w:p>
    <w:p w:rsidR="005807BE" w:rsidRDefault="005807BE" w:rsidP="005807BE">
      <w:pPr>
        <w:pStyle w:val="BlockLine"/>
        <w:ind w:left="1350"/>
        <w:jc w:val="right"/>
        <w:rPr>
          <w:i/>
          <w:sz w:val="16"/>
          <w:szCs w:val="16"/>
        </w:rPr>
      </w:pPr>
      <w:r w:rsidRPr="005807BE">
        <w:rPr>
          <w:i/>
          <w:sz w:val="16"/>
          <w:szCs w:val="16"/>
        </w:rPr>
        <w:t>Continued on the next page</w:t>
      </w:r>
    </w:p>
    <w:p w:rsidR="005807BE" w:rsidRDefault="005807BE" w:rsidP="005807BE"/>
    <w:p w:rsidR="005807BE" w:rsidRDefault="005807BE" w:rsidP="005807BE"/>
    <w:p w:rsidR="005807BE" w:rsidRPr="00F174F5" w:rsidRDefault="002D7EF7" w:rsidP="005807BE">
      <w:pPr>
        <w:pStyle w:val="MapTitleContinued"/>
        <w:spacing w:after="0"/>
        <w:rPr>
          <w:rFonts w:ascii="Times New Roman" w:hAnsi="Times New Roman"/>
          <w:b w:val="0"/>
          <w:sz w:val="28"/>
          <w:szCs w:val="28"/>
        </w:rPr>
      </w:pPr>
      <w:r>
        <w:rPr>
          <w:rFonts w:ascii="Times New Roman" w:hAnsi="Times New Roman"/>
          <w:sz w:val="28"/>
          <w:szCs w:val="28"/>
        </w:rPr>
        <w:br w:type="page"/>
      </w:r>
      <w:r w:rsidR="00542E70">
        <w:rPr>
          <w:rFonts w:ascii="Times New Roman" w:hAnsi="Times New Roman"/>
          <w:sz w:val="28"/>
          <w:szCs w:val="28"/>
        </w:rPr>
        <w:t>DocuSign - CIPPS/</w:t>
      </w:r>
      <w:proofErr w:type="spellStart"/>
      <w:r w:rsidR="00542E70">
        <w:rPr>
          <w:rFonts w:ascii="Times New Roman" w:hAnsi="Times New Roman"/>
          <w:sz w:val="28"/>
          <w:szCs w:val="28"/>
        </w:rPr>
        <w:t>Payline</w:t>
      </w:r>
      <w:proofErr w:type="spellEnd"/>
      <w:r w:rsidR="00542E70">
        <w:rPr>
          <w:rFonts w:ascii="Times New Roman" w:hAnsi="Times New Roman"/>
          <w:sz w:val="28"/>
          <w:szCs w:val="28"/>
        </w:rPr>
        <w:t>/PAT Security and FO Proxy Requests</w:t>
      </w:r>
      <w:r w:rsidR="005807BE">
        <w:rPr>
          <w:rFonts w:ascii="Times New Roman" w:hAnsi="Times New Roman"/>
          <w:sz w:val="28"/>
          <w:szCs w:val="28"/>
        </w:rPr>
        <w:t>, continued</w:t>
      </w:r>
      <w:r w:rsidR="005807BE" w:rsidRPr="00F174F5">
        <w:rPr>
          <w:rFonts w:ascii="Times New Roman" w:hAnsi="Times New Roman"/>
          <w:sz w:val="28"/>
          <w:szCs w:val="28"/>
        </w:rPr>
        <w:t xml:space="preserve"> </w:t>
      </w:r>
    </w:p>
    <w:p w:rsidR="005807BE" w:rsidRDefault="005807BE" w:rsidP="005807BE">
      <w:pPr>
        <w:pStyle w:val="BlockLine"/>
        <w:rPr>
          <w:b/>
          <w:sz w:val="16"/>
          <w:szCs w:val="16"/>
        </w:rPr>
      </w:pPr>
    </w:p>
    <w:p w:rsidR="00B44DC0" w:rsidRDefault="00975388" w:rsidP="00B44DC0">
      <w:r w:rsidRPr="00027833">
        <w:rPr>
          <w:noProof/>
        </w:rPr>
        <w:drawing>
          <wp:inline distT="0" distB="0" distL="0" distR="0">
            <wp:extent cx="6310630" cy="31178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0630" cy="3117850"/>
                    </a:xfrm>
                    <a:prstGeom prst="rect">
                      <a:avLst/>
                    </a:prstGeom>
                    <a:noFill/>
                    <a:ln>
                      <a:noFill/>
                    </a:ln>
                  </pic:spPr>
                </pic:pic>
              </a:graphicData>
            </a:graphic>
          </wp:inline>
        </w:drawing>
      </w:r>
    </w:p>
    <w:p w:rsidR="00B44DC0" w:rsidRDefault="00B44DC0" w:rsidP="00B44DC0"/>
    <w:p w:rsidR="00514D0B" w:rsidRDefault="00975388" w:rsidP="00514D0B">
      <w:pPr>
        <w:jc w:val="center"/>
        <w:rPr>
          <w:noProof/>
        </w:rPr>
      </w:pPr>
      <w:r w:rsidRPr="00027833">
        <w:rPr>
          <w:noProof/>
        </w:rPr>
        <w:drawing>
          <wp:inline distT="0" distB="0" distL="0" distR="0">
            <wp:extent cx="3013075" cy="305816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3075" cy="3058160"/>
                    </a:xfrm>
                    <a:prstGeom prst="rect">
                      <a:avLst/>
                    </a:prstGeom>
                    <a:noFill/>
                    <a:ln>
                      <a:noFill/>
                    </a:ln>
                  </pic:spPr>
                </pic:pic>
              </a:graphicData>
            </a:graphic>
          </wp:inline>
        </w:drawing>
      </w:r>
    </w:p>
    <w:p w:rsidR="001304A8" w:rsidRDefault="001304A8" w:rsidP="00514D0B">
      <w:pPr>
        <w:jc w:val="center"/>
        <w:rPr>
          <w:noProof/>
        </w:rPr>
      </w:pPr>
    </w:p>
    <w:p w:rsidR="005807BE" w:rsidRPr="005807BE" w:rsidRDefault="005807BE" w:rsidP="005807BE">
      <w:pPr>
        <w:pStyle w:val="BlockLine"/>
        <w:ind w:left="1350"/>
        <w:jc w:val="right"/>
        <w:rPr>
          <w:i/>
          <w:sz w:val="16"/>
          <w:szCs w:val="16"/>
        </w:rPr>
      </w:pPr>
      <w:r w:rsidRPr="005807BE">
        <w:rPr>
          <w:i/>
          <w:sz w:val="16"/>
          <w:szCs w:val="16"/>
        </w:rPr>
        <w:t>Continued on the next page</w:t>
      </w:r>
    </w:p>
    <w:p w:rsidR="005807BE" w:rsidRDefault="005807BE" w:rsidP="00514D0B">
      <w:pPr>
        <w:jc w:val="center"/>
        <w:rPr>
          <w:noProof/>
        </w:rPr>
      </w:pPr>
    </w:p>
    <w:p w:rsidR="005807BE" w:rsidRDefault="005807BE" w:rsidP="00514D0B">
      <w:pPr>
        <w:jc w:val="center"/>
        <w:rPr>
          <w:noProof/>
        </w:rPr>
      </w:pPr>
    </w:p>
    <w:p w:rsidR="005807BE" w:rsidRDefault="005807BE" w:rsidP="00514D0B">
      <w:pPr>
        <w:jc w:val="center"/>
        <w:rPr>
          <w:noProof/>
        </w:rPr>
      </w:pPr>
    </w:p>
    <w:p w:rsidR="005807BE" w:rsidRDefault="005807BE" w:rsidP="00514D0B">
      <w:pPr>
        <w:jc w:val="center"/>
        <w:rPr>
          <w:noProof/>
        </w:rPr>
      </w:pPr>
    </w:p>
    <w:p w:rsidR="005807BE" w:rsidRDefault="005807BE" w:rsidP="00514D0B">
      <w:pPr>
        <w:jc w:val="center"/>
        <w:rPr>
          <w:noProof/>
        </w:rPr>
      </w:pPr>
    </w:p>
    <w:p w:rsidR="005807BE" w:rsidRDefault="005807BE" w:rsidP="00514D0B">
      <w:pPr>
        <w:jc w:val="center"/>
        <w:rPr>
          <w:noProof/>
        </w:rPr>
      </w:pPr>
    </w:p>
    <w:p w:rsidR="005807BE" w:rsidRDefault="005807BE" w:rsidP="00514D0B">
      <w:pPr>
        <w:jc w:val="center"/>
        <w:rPr>
          <w:noProof/>
        </w:rPr>
      </w:pPr>
    </w:p>
    <w:p w:rsidR="005807BE" w:rsidRDefault="005807BE" w:rsidP="00514D0B">
      <w:pPr>
        <w:jc w:val="center"/>
        <w:rPr>
          <w:noProof/>
        </w:rPr>
      </w:pPr>
    </w:p>
    <w:p w:rsidR="005807BE" w:rsidRPr="00F174F5" w:rsidRDefault="00542E70" w:rsidP="005807BE">
      <w:pPr>
        <w:pStyle w:val="MapTitleContinued"/>
        <w:spacing w:after="0"/>
        <w:rPr>
          <w:rFonts w:ascii="Times New Roman" w:hAnsi="Times New Roman"/>
          <w:b w:val="0"/>
          <w:sz w:val="28"/>
          <w:szCs w:val="28"/>
        </w:rPr>
      </w:pPr>
      <w:r>
        <w:rPr>
          <w:rFonts w:ascii="Times New Roman" w:hAnsi="Times New Roman"/>
          <w:sz w:val="28"/>
          <w:szCs w:val="28"/>
        </w:rPr>
        <w:t>DocuSign - CIPPS/</w:t>
      </w:r>
      <w:proofErr w:type="spellStart"/>
      <w:r>
        <w:rPr>
          <w:rFonts w:ascii="Times New Roman" w:hAnsi="Times New Roman"/>
          <w:sz w:val="28"/>
          <w:szCs w:val="28"/>
        </w:rPr>
        <w:t>Payline</w:t>
      </w:r>
      <w:proofErr w:type="spellEnd"/>
      <w:r>
        <w:rPr>
          <w:rFonts w:ascii="Times New Roman" w:hAnsi="Times New Roman"/>
          <w:sz w:val="28"/>
          <w:szCs w:val="28"/>
        </w:rPr>
        <w:t>/PAT Security and FO Proxy Requests</w:t>
      </w:r>
      <w:r w:rsidR="005807BE">
        <w:rPr>
          <w:rFonts w:ascii="Times New Roman" w:hAnsi="Times New Roman"/>
          <w:sz w:val="28"/>
          <w:szCs w:val="28"/>
        </w:rPr>
        <w:t>, continued</w:t>
      </w:r>
      <w:r w:rsidR="005807BE" w:rsidRPr="00F174F5">
        <w:rPr>
          <w:rFonts w:ascii="Times New Roman" w:hAnsi="Times New Roman"/>
          <w:sz w:val="28"/>
          <w:szCs w:val="28"/>
        </w:rPr>
        <w:t xml:space="preserve"> </w:t>
      </w:r>
    </w:p>
    <w:p w:rsidR="005807BE" w:rsidRDefault="005807BE" w:rsidP="005807BE">
      <w:pPr>
        <w:pStyle w:val="BlockLine"/>
        <w:rPr>
          <w:b/>
          <w:sz w:val="16"/>
          <w:szCs w:val="16"/>
        </w:rPr>
      </w:pPr>
    </w:p>
    <w:p w:rsidR="001304A8" w:rsidRDefault="00975388" w:rsidP="00514D0B">
      <w:pPr>
        <w:jc w:val="center"/>
        <w:rPr>
          <w:noProof/>
        </w:rPr>
      </w:pPr>
      <w:r w:rsidRPr="00027833">
        <w:rPr>
          <w:noProof/>
        </w:rPr>
        <w:drawing>
          <wp:inline distT="0" distB="0" distL="0" distR="0">
            <wp:extent cx="5838825" cy="517906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8825" cy="5179060"/>
                    </a:xfrm>
                    <a:prstGeom prst="rect">
                      <a:avLst/>
                    </a:prstGeom>
                    <a:noFill/>
                    <a:ln>
                      <a:noFill/>
                    </a:ln>
                  </pic:spPr>
                </pic:pic>
              </a:graphicData>
            </a:graphic>
          </wp:inline>
        </w:drawing>
      </w:r>
    </w:p>
    <w:p w:rsidR="002F1571" w:rsidRDefault="002F1571" w:rsidP="00514D0B">
      <w:pPr>
        <w:jc w:val="center"/>
        <w:rPr>
          <w:noProof/>
        </w:rPr>
      </w:pPr>
    </w:p>
    <w:p w:rsidR="002F1571" w:rsidRDefault="00975388" w:rsidP="00514D0B">
      <w:pPr>
        <w:jc w:val="center"/>
        <w:rPr>
          <w:noProof/>
        </w:rPr>
      </w:pPr>
      <w:r w:rsidRPr="00027833">
        <w:rPr>
          <w:noProof/>
        </w:rPr>
        <w:drawing>
          <wp:inline distT="0" distB="0" distL="0" distR="0">
            <wp:extent cx="3582670" cy="234569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2670" cy="2345690"/>
                    </a:xfrm>
                    <a:prstGeom prst="rect">
                      <a:avLst/>
                    </a:prstGeom>
                    <a:noFill/>
                    <a:ln>
                      <a:noFill/>
                    </a:ln>
                  </pic:spPr>
                </pic:pic>
              </a:graphicData>
            </a:graphic>
          </wp:inline>
        </w:drawing>
      </w:r>
    </w:p>
    <w:p w:rsidR="001304A8" w:rsidRDefault="001304A8" w:rsidP="00514D0B">
      <w:pPr>
        <w:jc w:val="center"/>
        <w:rPr>
          <w:noProof/>
        </w:rPr>
      </w:pPr>
    </w:p>
    <w:p w:rsidR="005807BE" w:rsidRDefault="005807BE" w:rsidP="005807BE">
      <w:pPr>
        <w:pStyle w:val="BlockLine"/>
        <w:ind w:left="1350"/>
        <w:jc w:val="right"/>
        <w:rPr>
          <w:i/>
          <w:sz w:val="16"/>
          <w:szCs w:val="16"/>
        </w:rPr>
      </w:pPr>
      <w:r w:rsidRPr="005807BE">
        <w:rPr>
          <w:i/>
          <w:sz w:val="16"/>
          <w:szCs w:val="16"/>
        </w:rPr>
        <w:t>Continued on the next page</w:t>
      </w:r>
    </w:p>
    <w:p w:rsidR="00377A3E" w:rsidRDefault="00377A3E" w:rsidP="00377A3E"/>
    <w:p w:rsidR="00377A3E" w:rsidRPr="00F174F5" w:rsidRDefault="00542E70" w:rsidP="00377A3E">
      <w:pPr>
        <w:pStyle w:val="MapTitleContinued"/>
        <w:spacing w:after="0"/>
        <w:rPr>
          <w:rFonts w:ascii="Times New Roman" w:hAnsi="Times New Roman"/>
          <w:b w:val="0"/>
          <w:sz w:val="28"/>
          <w:szCs w:val="28"/>
        </w:rPr>
      </w:pPr>
      <w:r>
        <w:rPr>
          <w:rFonts w:ascii="Times New Roman" w:hAnsi="Times New Roman"/>
          <w:sz w:val="28"/>
          <w:szCs w:val="28"/>
        </w:rPr>
        <w:t>DocuSign - CIPPS/</w:t>
      </w:r>
      <w:proofErr w:type="spellStart"/>
      <w:r>
        <w:rPr>
          <w:rFonts w:ascii="Times New Roman" w:hAnsi="Times New Roman"/>
          <w:sz w:val="28"/>
          <w:szCs w:val="28"/>
        </w:rPr>
        <w:t>Payline</w:t>
      </w:r>
      <w:proofErr w:type="spellEnd"/>
      <w:r>
        <w:rPr>
          <w:rFonts w:ascii="Times New Roman" w:hAnsi="Times New Roman"/>
          <w:sz w:val="28"/>
          <w:szCs w:val="28"/>
        </w:rPr>
        <w:t>/PAT Security and FO Proxy Requests</w:t>
      </w:r>
      <w:r w:rsidR="00377A3E">
        <w:rPr>
          <w:rFonts w:ascii="Times New Roman" w:hAnsi="Times New Roman"/>
          <w:sz w:val="28"/>
          <w:szCs w:val="28"/>
        </w:rPr>
        <w:t>, continued</w:t>
      </w:r>
      <w:r w:rsidR="00377A3E" w:rsidRPr="00F174F5">
        <w:rPr>
          <w:rFonts w:ascii="Times New Roman" w:hAnsi="Times New Roman"/>
          <w:sz w:val="28"/>
          <w:szCs w:val="28"/>
        </w:rPr>
        <w:t xml:space="preserve"> </w:t>
      </w:r>
    </w:p>
    <w:p w:rsidR="00377A3E" w:rsidRDefault="00377A3E" w:rsidP="00377A3E">
      <w:pPr>
        <w:pStyle w:val="BlockLine"/>
        <w:rPr>
          <w:b/>
          <w:sz w:val="16"/>
          <w:szCs w:val="16"/>
        </w:rPr>
      </w:pPr>
    </w:p>
    <w:tbl>
      <w:tblPr>
        <w:tblW w:w="10098" w:type="dxa"/>
        <w:tblLayout w:type="fixed"/>
        <w:tblLook w:val="0000" w:firstRow="0" w:lastRow="0" w:firstColumn="0" w:lastColumn="0" w:noHBand="0" w:noVBand="0"/>
      </w:tblPr>
      <w:tblGrid>
        <w:gridCol w:w="1728"/>
        <w:gridCol w:w="8370"/>
      </w:tblGrid>
      <w:tr w:rsidR="001001B7" w:rsidRPr="001001B7" w:rsidTr="00372D90">
        <w:tc>
          <w:tcPr>
            <w:tcW w:w="1728" w:type="dxa"/>
          </w:tcPr>
          <w:p w:rsidR="001001B7" w:rsidRPr="00595E6E" w:rsidRDefault="001001B7" w:rsidP="009871AA">
            <w:pPr>
              <w:rPr>
                <w:b/>
              </w:rPr>
            </w:pPr>
            <w:r>
              <w:rPr>
                <w:b/>
              </w:rPr>
              <w:t>Declined Documents</w:t>
            </w:r>
          </w:p>
        </w:tc>
        <w:tc>
          <w:tcPr>
            <w:tcW w:w="8370" w:type="dxa"/>
          </w:tcPr>
          <w:p w:rsidR="001001B7" w:rsidRDefault="001001B7" w:rsidP="009871AA">
            <w:pPr>
              <w:tabs>
                <w:tab w:val="left" w:pos="990"/>
              </w:tabs>
              <w:spacing w:before="60"/>
              <w:rPr>
                <w:sz w:val="22"/>
                <w:szCs w:val="22"/>
              </w:rPr>
            </w:pPr>
            <w:r>
              <w:rPr>
                <w:sz w:val="22"/>
                <w:szCs w:val="22"/>
              </w:rPr>
              <w:t>Documents that do not contain the required information will be declined.</w:t>
            </w:r>
          </w:p>
          <w:p w:rsidR="001001B7" w:rsidRDefault="001001B7" w:rsidP="009871AA">
            <w:pPr>
              <w:tabs>
                <w:tab w:val="left" w:pos="990"/>
              </w:tabs>
              <w:spacing w:before="60"/>
              <w:rPr>
                <w:color w:val="222222"/>
                <w:sz w:val="22"/>
                <w:szCs w:val="22"/>
                <w:shd w:val="clear" w:color="auto" w:fill="FFFFFF"/>
              </w:rPr>
            </w:pPr>
            <w:r>
              <w:rPr>
                <w:sz w:val="22"/>
                <w:szCs w:val="22"/>
              </w:rPr>
              <w:t xml:space="preserve">The </w:t>
            </w:r>
            <w:r w:rsidR="005107EB">
              <w:rPr>
                <w:sz w:val="22"/>
                <w:szCs w:val="22"/>
              </w:rPr>
              <w:t>Requestor</w:t>
            </w:r>
            <w:r>
              <w:rPr>
                <w:sz w:val="22"/>
                <w:szCs w:val="22"/>
              </w:rPr>
              <w:t xml:space="preserve"> will receive an email notification form DocuSign that the request has been declined. </w:t>
            </w:r>
            <w:r w:rsidRPr="00043D5E">
              <w:rPr>
                <w:sz w:val="22"/>
                <w:szCs w:val="22"/>
              </w:rPr>
              <w:t>T</w:t>
            </w:r>
            <w:r w:rsidRPr="00043D5E">
              <w:rPr>
                <w:color w:val="222222"/>
                <w:sz w:val="22"/>
                <w:szCs w:val="22"/>
                <w:shd w:val="clear" w:color="auto" w:fill="FFFFFF"/>
              </w:rPr>
              <w:t>o see the reason it was declined, click on the Other Actions option, then View Certificate</w:t>
            </w:r>
            <w:r>
              <w:rPr>
                <w:rFonts w:ascii="Arial" w:hAnsi="Arial" w:cs="Arial"/>
                <w:color w:val="222222"/>
                <w:shd w:val="clear" w:color="auto" w:fill="FFFFFF"/>
              </w:rPr>
              <w:t xml:space="preserve"> </w:t>
            </w:r>
            <w:r>
              <w:rPr>
                <w:color w:val="222222"/>
                <w:sz w:val="22"/>
                <w:szCs w:val="22"/>
                <w:shd w:val="clear" w:color="auto" w:fill="FFFFFF"/>
              </w:rPr>
              <w:t>(see below).</w:t>
            </w:r>
          </w:p>
          <w:p w:rsidR="001001B7" w:rsidRDefault="001001B7" w:rsidP="009871AA">
            <w:pPr>
              <w:tabs>
                <w:tab w:val="left" w:pos="990"/>
              </w:tabs>
              <w:spacing w:before="60"/>
              <w:rPr>
                <w:color w:val="222222"/>
                <w:sz w:val="22"/>
                <w:szCs w:val="22"/>
                <w:shd w:val="clear" w:color="auto" w:fill="FFFFFF"/>
              </w:rPr>
            </w:pPr>
            <w:r>
              <w:rPr>
                <w:color w:val="222222"/>
                <w:sz w:val="22"/>
                <w:szCs w:val="22"/>
                <w:shd w:val="clear" w:color="auto" w:fill="FFFFFF"/>
              </w:rPr>
              <w:t>Declined documents are voided.</w:t>
            </w:r>
          </w:p>
          <w:p w:rsidR="001001B7" w:rsidRDefault="001001B7" w:rsidP="009871AA">
            <w:pPr>
              <w:tabs>
                <w:tab w:val="left" w:pos="990"/>
              </w:tabs>
              <w:spacing w:before="60"/>
              <w:rPr>
                <w:rFonts w:ascii="Arial" w:hAnsi="Arial" w:cs="Arial"/>
                <w:color w:val="222222"/>
                <w:shd w:val="clear" w:color="auto" w:fill="FFFFFF"/>
              </w:rPr>
            </w:pPr>
            <w:r>
              <w:rPr>
                <w:color w:val="222222"/>
                <w:sz w:val="22"/>
                <w:szCs w:val="22"/>
                <w:shd w:val="clear" w:color="auto" w:fill="FFFFFF"/>
              </w:rPr>
              <w:t>A new request with the correct information is required.</w:t>
            </w:r>
          </w:p>
          <w:p w:rsidR="001001B7" w:rsidRDefault="00975388" w:rsidP="00575E85">
            <w:pPr>
              <w:tabs>
                <w:tab w:val="left" w:pos="990"/>
              </w:tabs>
              <w:spacing w:before="60"/>
              <w:jc w:val="center"/>
              <w:rPr>
                <w:rFonts w:ascii="Arial" w:hAnsi="Arial" w:cs="Arial"/>
                <w:color w:val="222222"/>
                <w:shd w:val="clear" w:color="auto" w:fill="FFFFFF"/>
              </w:rPr>
            </w:pPr>
            <w:r w:rsidRPr="00027833">
              <w:rPr>
                <w:noProof/>
              </w:rPr>
              <w:drawing>
                <wp:inline distT="0" distB="0" distL="0" distR="0">
                  <wp:extent cx="2226310" cy="172402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6310" cy="1724025"/>
                          </a:xfrm>
                          <a:prstGeom prst="rect">
                            <a:avLst/>
                          </a:prstGeom>
                          <a:noFill/>
                          <a:ln>
                            <a:noFill/>
                          </a:ln>
                        </pic:spPr>
                      </pic:pic>
                    </a:graphicData>
                  </a:graphic>
                </wp:inline>
              </w:drawing>
            </w:r>
          </w:p>
          <w:p w:rsidR="001001B7" w:rsidRPr="001001B7" w:rsidRDefault="001001B7" w:rsidP="009871AA">
            <w:pPr>
              <w:tabs>
                <w:tab w:val="left" w:pos="990"/>
              </w:tabs>
              <w:spacing w:before="60"/>
              <w:rPr>
                <w:rFonts w:ascii="Arial" w:hAnsi="Arial" w:cs="Arial"/>
                <w:color w:val="222222"/>
                <w:sz w:val="16"/>
                <w:szCs w:val="16"/>
                <w:shd w:val="clear" w:color="auto" w:fill="FFFFFF"/>
              </w:rPr>
            </w:pPr>
          </w:p>
          <w:p w:rsidR="001001B7" w:rsidRPr="001001B7" w:rsidRDefault="00975388" w:rsidP="009871AA">
            <w:pPr>
              <w:tabs>
                <w:tab w:val="left" w:pos="990"/>
              </w:tabs>
              <w:spacing w:before="60"/>
              <w:rPr>
                <w:rFonts w:ascii="Arial" w:hAnsi="Arial" w:cs="Arial"/>
                <w:color w:val="222222"/>
                <w:shd w:val="clear" w:color="auto" w:fill="FFFFFF"/>
              </w:rPr>
            </w:pPr>
            <w:r w:rsidRPr="00027833">
              <w:rPr>
                <w:noProof/>
              </w:rPr>
              <w:drawing>
                <wp:inline distT="0" distB="0" distL="0" distR="0">
                  <wp:extent cx="5695950" cy="160401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5950" cy="1604010"/>
                          </a:xfrm>
                          <a:prstGeom prst="rect">
                            <a:avLst/>
                          </a:prstGeom>
                          <a:noFill/>
                          <a:ln>
                            <a:noFill/>
                          </a:ln>
                        </pic:spPr>
                      </pic:pic>
                    </a:graphicData>
                  </a:graphic>
                </wp:inline>
              </w:drawing>
            </w:r>
          </w:p>
        </w:tc>
      </w:tr>
    </w:tbl>
    <w:p w:rsidR="00E43662" w:rsidRDefault="00E43662" w:rsidP="00E43662"/>
    <w:p w:rsidR="00F174F5" w:rsidRPr="009742C8" w:rsidRDefault="00F174F5" w:rsidP="00F174F5">
      <w:pPr>
        <w:pStyle w:val="ContinuedOnNextPa"/>
        <w:rPr>
          <w:sz w:val="16"/>
          <w:szCs w:val="16"/>
        </w:rPr>
      </w:pPr>
    </w:p>
    <w:p w:rsidR="003E210F" w:rsidRDefault="003E210F" w:rsidP="00B36231">
      <w:pPr>
        <w:rPr>
          <w:color w:val="000000"/>
        </w:rPr>
      </w:pPr>
    </w:p>
    <w:sectPr w:rsidR="003E210F" w:rsidSect="006559BF">
      <w:headerReference w:type="default" r:id="rId25"/>
      <w:footerReference w:type="default" r:id="rId26"/>
      <w:pgSz w:w="12240" w:h="15840" w:code="1"/>
      <w:pgMar w:top="720" w:right="1152" w:bottom="180" w:left="1152" w:header="288" w:footer="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AA" w:rsidRDefault="009871AA">
      <w:r>
        <w:separator/>
      </w:r>
    </w:p>
  </w:endnote>
  <w:endnote w:type="continuationSeparator" w:id="0">
    <w:p w:rsidR="009871AA" w:rsidRDefault="0098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A4" w:rsidRDefault="008E79A4" w:rsidP="00DD1147">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213AAB">
      <w:rPr>
        <w:rStyle w:val="PageNumber"/>
        <w:noProof/>
      </w:rPr>
      <w:t>9</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213AAB">
      <w:rPr>
        <w:rStyle w:val="PageNumber"/>
        <w:noProof/>
      </w:rPr>
      <w:t>9</w:t>
    </w:r>
    <w:r>
      <w:rPr>
        <w:rStyle w:val="PageNumber"/>
      </w:rPr>
      <w:fldChar w:fldCharType="end"/>
    </w:r>
  </w:p>
  <w:p w:rsidR="008E79A4" w:rsidRPr="00AB6684" w:rsidRDefault="00213AAB" w:rsidP="00A77912">
    <w:pPr>
      <w:pStyle w:val="NormalWeb"/>
      <w:jc w:val="center"/>
      <w:rPr>
        <w:i/>
        <w:snapToGrid w:val="0"/>
        <w:sz w:val="22"/>
      </w:rPr>
    </w:pPr>
    <w:hyperlink r:id="rId1" w:tooltip="http://www.doa.virginia.gov/Payroll/Payroll_Bulletins/Payroll_Bulletins_Main.cfm" w:history="1">
      <w:r w:rsidR="008E79A4" w:rsidRPr="00CB0FD2">
        <w:rPr>
          <w:rStyle w:val="Hyperlink"/>
          <w:rFonts w:ascii="Times New Roman" w:hAnsi="Times New Roman"/>
          <w:i/>
          <w:iCs/>
          <w:snapToGrid w:val="0"/>
          <w:color w:val="auto"/>
          <w:sz w:val="22"/>
          <w:szCs w:val="22"/>
        </w:rPr>
        <w:t>http://www.doa.virginia.gov/Payroll/Payroll_Bulletins/Payroll_Bulletins_Main.cfm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AA" w:rsidRDefault="009871AA">
      <w:r>
        <w:separator/>
      </w:r>
    </w:p>
  </w:footnote>
  <w:footnote w:type="continuationSeparator" w:id="0">
    <w:p w:rsidR="009871AA" w:rsidRDefault="0098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366"/>
      <w:gridCol w:w="3366"/>
      <w:gridCol w:w="2916"/>
    </w:tblGrid>
    <w:tr w:rsidR="008E79A4">
      <w:trPr>
        <w:cantSplit/>
      </w:trPr>
      <w:tc>
        <w:tcPr>
          <w:tcW w:w="3366" w:type="dxa"/>
          <w:tcBorders>
            <w:bottom w:val="double" w:sz="6" w:space="0" w:color="auto"/>
          </w:tcBorders>
        </w:tcPr>
        <w:p w:rsidR="008E79A4" w:rsidRDefault="00213AAB" w:rsidP="009631CC">
          <w:pPr>
            <w:pStyle w:val="Header"/>
            <w:rPr>
              <w:b/>
              <w:sz w:val="20"/>
            </w:rPr>
          </w:pPr>
          <w:r>
            <w:rPr>
              <w:sz w:val="16"/>
            </w:rPr>
            <w:t>3</w:t>
          </w:r>
          <w:r w:rsidR="008E79A4">
            <w:rPr>
              <w:b/>
              <w:sz w:val="20"/>
            </w:rPr>
            <w:t>Calendar Year 20</w:t>
          </w:r>
          <w:r w:rsidR="009631CC">
            <w:rPr>
              <w:b/>
              <w:sz w:val="20"/>
            </w:rPr>
            <w:t>21</w:t>
          </w:r>
        </w:p>
      </w:tc>
      <w:tc>
        <w:tcPr>
          <w:tcW w:w="3366" w:type="dxa"/>
          <w:tcBorders>
            <w:bottom w:val="double" w:sz="6" w:space="0" w:color="auto"/>
          </w:tcBorders>
        </w:tcPr>
        <w:p w:rsidR="008E79A4" w:rsidRDefault="009631CC" w:rsidP="00213AAB">
          <w:pPr>
            <w:pStyle w:val="Header"/>
            <w:jc w:val="center"/>
            <w:rPr>
              <w:b/>
              <w:sz w:val="20"/>
            </w:rPr>
          </w:pPr>
          <w:r>
            <w:rPr>
              <w:b/>
              <w:sz w:val="20"/>
            </w:rPr>
            <w:t xml:space="preserve">September </w:t>
          </w:r>
          <w:r w:rsidR="00150B76">
            <w:rPr>
              <w:b/>
              <w:sz w:val="20"/>
            </w:rPr>
            <w:t>2</w:t>
          </w:r>
          <w:r w:rsidR="00213AAB">
            <w:rPr>
              <w:b/>
              <w:sz w:val="20"/>
            </w:rPr>
            <w:t>3</w:t>
          </w:r>
          <w:r>
            <w:rPr>
              <w:b/>
              <w:sz w:val="20"/>
            </w:rPr>
            <w:t>, 2021</w:t>
          </w:r>
        </w:p>
      </w:tc>
      <w:tc>
        <w:tcPr>
          <w:tcW w:w="2916" w:type="dxa"/>
          <w:tcBorders>
            <w:bottom w:val="double" w:sz="6" w:space="0" w:color="auto"/>
          </w:tcBorders>
        </w:tcPr>
        <w:p w:rsidR="008E79A4" w:rsidRDefault="008E79A4" w:rsidP="00700EF5">
          <w:pPr>
            <w:pStyle w:val="Header"/>
            <w:jc w:val="right"/>
            <w:rPr>
              <w:b/>
              <w:sz w:val="20"/>
            </w:rPr>
          </w:pPr>
          <w:r>
            <w:rPr>
              <w:b/>
              <w:sz w:val="20"/>
            </w:rPr>
            <w:t>Volume 20</w:t>
          </w:r>
          <w:r w:rsidR="009631CC">
            <w:rPr>
              <w:b/>
              <w:sz w:val="20"/>
            </w:rPr>
            <w:t>21</w:t>
          </w:r>
          <w:r>
            <w:rPr>
              <w:b/>
              <w:sz w:val="20"/>
            </w:rPr>
            <w:t>-</w:t>
          </w:r>
          <w:r w:rsidR="00AB0181">
            <w:rPr>
              <w:b/>
              <w:sz w:val="20"/>
            </w:rPr>
            <w:t>0</w:t>
          </w:r>
          <w:r w:rsidR="00700EF5">
            <w:rPr>
              <w:b/>
              <w:sz w:val="20"/>
            </w:rPr>
            <w:t>8</w:t>
          </w:r>
        </w:p>
      </w:tc>
    </w:tr>
  </w:tbl>
  <w:p w:rsidR="008E79A4" w:rsidRDefault="008E7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E06BD"/>
    <w:multiLevelType w:val="hybridMultilevel"/>
    <w:tmpl w:val="4BDE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15D3D"/>
    <w:multiLevelType w:val="hybridMultilevel"/>
    <w:tmpl w:val="CBC494D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8"/>
    <w:rsid w:val="00017BED"/>
    <w:rsid w:val="00020421"/>
    <w:rsid w:val="000229A0"/>
    <w:rsid w:val="00043BD6"/>
    <w:rsid w:val="00050479"/>
    <w:rsid w:val="000648D2"/>
    <w:rsid w:val="0007530F"/>
    <w:rsid w:val="00083D3F"/>
    <w:rsid w:val="00097DA0"/>
    <w:rsid w:val="000A3E0D"/>
    <w:rsid w:val="000C18F1"/>
    <w:rsid w:val="000C601A"/>
    <w:rsid w:val="000D0854"/>
    <w:rsid w:val="000D0C78"/>
    <w:rsid w:val="000E292E"/>
    <w:rsid w:val="000E346C"/>
    <w:rsid w:val="000E78C4"/>
    <w:rsid w:val="000F19D5"/>
    <w:rsid w:val="0010004E"/>
    <w:rsid w:val="001001B7"/>
    <w:rsid w:val="00106484"/>
    <w:rsid w:val="001304A8"/>
    <w:rsid w:val="0014400A"/>
    <w:rsid w:val="00150B76"/>
    <w:rsid w:val="00151C52"/>
    <w:rsid w:val="0015780B"/>
    <w:rsid w:val="001606F6"/>
    <w:rsid w:val="001834DC"/>
    <w:rsid w:val="00184181"/>
    <w:rsid w:val="001878AD"/>
    <w:rsid w:val="00192D99"/>
    <w:rsid w:val="00194D02"/>
    <w:rsid w:val="001A0E35"/>
    <w:rsid w:val="001A6855"/>
    <w:rsid w:val="001D15CA"/>
    <w:rsid w:val="001D79E3"/>
    <w:rsid w:val="001E07BF"/>
    <w:rsid w:val="001E221A"/>
    <w:rsid w:val="001E576A"/>
    <w:rsid w:val="001F38DD"/>
    <w:rsid w:val="00200025"/>
    <w:rsid w:val="002004BF"/>
    <w:rsid w:val="00200C77"/>
    <w:rsid w:val="00203B34"/>
    <w:rsid w:val="002066C6"/>
    <w:rsid w:val="00213AAB"/>
    <w:rsid w:val="00224F21"/>
    <w:rsid w:val="0022524D"/>
    <w:rsid w:val="002823BA"/>
    <w:rsid w:val="00291451"/>
    <w:rsid w:val="00295A74"/>
    <w:rsid w:val="00296FA3"/>
    <w:rsid w:val="002B089E"/>
    <w:rsid w:val="002B20B3"/>
    <w:rsid w:val="002B274C"/>
    <w:rsid w:val="002B6B60"/>
    <w:rsid w:val="002C4E35"/>
    <w:rsid w:val="002C679F"/>
    <w:rsid w:val="002D27FC"/>
    <w:rsid w:val="002D7EF7"/>
    <w:rsid w:val="002E1C13"/>
    <w:rsid w:val="002F0B3C"/>
    <w:rsid w:val="002F1571"/>
    <w:rsid w:val="0030428A"/>
    <w:rsid w:val="0030589E"/>
    <w:rsid w:val="00324E33"/>
    <w:rsid w:val="00333FFF"/>
    <w:rsid w:val="003356E9"/>
    <w:rsid w:val="003525A3"/>
    <w:rsid w:val="0036250E"/>
    <w:rsid w:val="00363289"/>
    <w:rsid w:val="0037242C"/>
    <w:rsid w:val="00372D90"/>
    <w:rsid w:val="00374FFE"/>
    <w:rsid w:val="00377A3E"/>
    <w:rsid w:val="00385732"/>
    <w:rsid w:val="0039104C"/>
    <w:rsid w:val="00391830"/>
    <w:rsid w:val="003960B5"/>
    <w:rsid w:val="003A1E02"/>
    <w:rsid w:val="003B09C4"/>
    <w:rsid w:val="003B3EA3"/>
    <w:rsid w:val="003B54DA"/>
    <w:rsid w:val="003C724C"/>
    <w:rsid w:val="003D27B3"/>
    <w:rsid w:val="003D6CA5"/>
    <w:rsid w:val="003D6CB6"/>
    <w:rsid w:val="003E210F"/>
    <w:rsid w:val="003E3ABB"/>
    <w:rsid w:val="003E6672"/>
    <w:rsid w:val="003F5792"/>
    <w:rsid w:val="00402E35"/>
    <w:rsid w:val="00414071"/>
    <w:rsid w:val="00415674"/>
    <w:rsid w:val="00420F84"/>
    <w:rsid w:val="004259C4"/>
    <w:rsid w:val="00470466"/>
    <w:rsid w:val="00470CDF"/>
    <w:rsid w:val="00477184"/>
    <w:rsid w:val="004A1959"/>
    <w:rsid w:val="004B5053"/>
    <w:rsid w:val="004B7C28"/>
    <w:rsid w:val="004C38C1"/>
    <w:rsid w:val="004D5E99"/>
    <w:rsid w:val="004E5326"/>
    <w:rsid w:val="00500828"/>
    <w:rsid w:val="00506D72"/>
    <w:rsid w:val="005107EB"/>
    <w:rsid w:val="00513AAB"/>
    <w:rsid w:val="00514D0B"/>
    <w:rsid w:val="00530115"/>
    <w:rsid w:val="00542E70"/>
    <w:rsid w:val="00544606"/>
    <w:rsid w:val="00545EED"/>
    <w:rsid w:val="005464B5"/>
    <w:rsid w:val="0056085F"/>
    <w:rsid w:val="005624A9"/>
    <w:rsid w:val="00562AD7"/>
    <w:rsid w:val="00565102"/>
    <w:rsid w:val="0056681E"/>
    <w:rsid w:val="005668A2"/>
    <w:rsid w:val="00573015"/>
    <w:rsid w:val="00574539"/>
    <w:rsid w:val="00574C10"/>
    <w:rsid w:val="005759A7"/>
    <w:rsid w:val="00575E85"/>
    <w:rsid w:val="005807BE"/>
    <w:rsid w:val="00583A7A"/>
    <w:rsid w:val="005A0F80"/>
    <w:rsid w:val="005A1154"/>
    <w:rsid w:val="005A1BB9"/>
    <w:rsid w:val="005A2EF4"/>
    <w:rsid w:val="005A3EF9"/>
    <w:rsid w:val="005A7200"/>
    <w:rsid w:val="005A7B83"/>
    <w:rsid w:val="005C0FF5"/>
    <w:rsid w:val="005C1612"/>
    <w:rsid w:val="005E6B77"/>
    <w:rsid w:val="0060564E"/>
    <w:rsid w:val="00605949"/>
    <w:rsid w:val="006122B6"/>
    <w:rsid w:val="00633983"/>
    <w:rsid w:val="006368C9"/>
    <w:rsid w:val="006525A3"/>
    <w:rsid w:val="006559BF"/>
    <w:rsid w:val="00663266"/>
    <w:rsid w:val="0067449B"/>
    <w:rsid w:val="00681080"/>
    <w:rsid w:val="00690402"/>
    <w:rsid w:val="00693753"/>
    <w:rsid w:val="006958BB"/>
    <w:rsid w:val="006A40EF"/>
    <w:rsid w:val="006C3D85"/>
    <w:rsid w:val="006C55EC"/>
    <w:rsid w:val="006D0F32"/>
    <w:rsid w:val="006D75EF"/>
    <w:rsid w:val="006E39C8"/>
    <w:rsid w:val="00700615"/>
    <w:rsid w:val="00700EF5"/>
    <w:rsid w:val="00705E26"/>
    <w:rsid w:val="00713C0F"/>
    <w:rsid w:val="00720BDA"/>
    <w:rsid w:val="00730349"/>
    <w:rsid w:val="00746239"/>
    <w:rsid w:val="007600A1"/>
    <w:rsid w:val="00763A54"/>
    <w:rsid w:val="007750D1"/>
    <w:rsid w:val="00795E38"/>
    <w:rsid w:val="007A73D2"/>
    <w:rsid w:val="007B4A23"/>
    <w:rsid w:val="007C13DE"/>
    <w:rsid w:val="007C5824"/>
    <w:rsid w:val="007E3825"/>
    <w:rsid w:val="007E5232"/>
    <w:rsid w:val="007E70AD"/>
    <w:rsid w:val="00801B20"/>
    <w:rsid w:val="0081314A"/>
    <w:rsid w:val="00813664"/>
    <w:rsid w:val="00841322"/>
    <w:rsid w:val="00853FF6"/>
    <w:rsid w:val="008605E3"/>
    <w:rsid w:val="00885AFB"/>
    <w:rsid w:val="008869DA"/>
    <w:rsid w:val="00887AFD"/>
    <w:rsid w:val="00887D39"/>
    <w:rsid w:val="008A0C0D"/>
    <w:rsid w:val="008A2CA7"/>
    <w:rsid w:val="008A3277"/>
    <w:rsid w:val="008B66FD"/>
    <w:rsid w:val="008D217C"/>
    <w:rsid w:val="008D453C"/>
    <w:rsid w:val="008E75C6"/>
    <w:rsid w:val="008E79A4"/>
    <w:rsid w:val="008F7BB9"/>
    <w:rsid w:val="00906909"/>
    <w:rsid w:val="00907D28"/>
    <w:rsid w:val="00923FFF"/>
    <w:rsid w:val="009304C1"/>
    <w:rsid w:val="00934DAE"/>
    <w:rsid w:val="009407E8"/>
    <w:rsid w:val="00946683"/>
    <w:rsid w:val="009631CC"/>
    <w:rsid w:val="00966D19"/>
    <w:rsid w:val="0096778A"/>
    <w:rsid w:val="0097229C"/>
    <w:rsid w:val="00975388"/>
    <w:rsid w:val="009871AA"/>
    <w:rsid w:val="0099065A"/>
    <w:rsid w:val="009924E1"/>
    <w:rsid w:val="00993D57"/>
    <w:rsid w:val="00997E79"/>
    <w:rsid w:val="009A1ED1"/>
    <w:rsid w:val="009D271D"/>
    <w:rsid w:val="009D3C06"/>
    <w:rsid w:val="009E0AA6"/>
    <w:rsid w:val="009E4C50"/>
    <w:rsid w:val="009F7CC0"/>
    <w:rsid w:val="00A15A7F"/>
    <w:rsid w:val="00A2639C"/>
    <w:rsid w:val="00A30DF4"/>
    <w:rsid w:val="00A3637D"/>
    <w:rsid w:val="00A45840"/>
    <w:rsid w:val="00A652B4"/>
    <w:rsid w:val="00A77912"/>
    <w:rsid w:val="00A8154E"/>
    <w:rsid w:val="00A94B4A"/>
    <w:rsid w:val="00AB0181"/>
    <w:rsid w:val="00AB0A03"/>
    <w:rsid w:val="00AB148F"/>
    <w:rsid w:val="00AB1DE3"/>
    <w:rsid w:val="00AB4982"/>
    <w:rsid w:val="00AC37EE"/>
    <w:rsid w:val="00AC7F23"/>
    <w:rsid w:val="00AD36E5"/>
    <w:rsid w:val="00AF3DCA"/>
    <w:rsid w:val="00B027AD"/>
    <w:rsid w:val="00B056F7"/>
    <w:rsid w:val="00B1166A"/>
    <w:rsid w:val="00B20030"/>
    <w:rsid w:val="00B2625F"/>
    <w:rsid w:val="00B36231"/>
    <w:rsid w:val="00B377F5"/>
    <w:rsid w:val="00B37C23"/>
    <w:rsid w:val="00B40842"/>
    <w:rsid w:val="00B437F3"/>
    <w:rsid w:val="00B44DC0"/>
    <w:rsid w:val="00B532BA"/>
    <w:rsid w:val="00B61B07"/>
    <w:rsid w:val="00B637DE"/>
    <w:rsid w:val="00B678E0"/>
    <w:rsid w:val="00B757CD"/>
    <w:rsid w:val="00B76E5B"/>
    <w:rsid w:val="00B84CB0"/>
    <w:rsid w:val="00B87D23"/>
    <w:rsid w:val="00B956F5"/>
    <w:rsid w:val="00BA0A2C"/>
    <w:rsid w:val="00BA25CB"/>
    <w:rsid w:val="00BA2F1B"/>
    <w:rsid w:val="00BA4F79"/>
    <w:rsid w:val="00BC7496"/>
    <w:rsid w:val="00BF068C"/>
    <w:rsid w:val="00BF0725"/>
    <w:rsid w:val="00BF2580"/>
    <w:rsid w:val="00C11B29"/>
    <w:rsid w:val="00C12718"/>
    <w:rsid w:val="00C1654C"/>
    <w:rsid w:val="00C16580"/>
    <w:rsid w:val="00C259B1"/>
    <w:rsid w:val="00C3692E"/>
    <w:rsid w:val="00C452C2"/>
    <w:rsid w:val="00C53ACC"/>
    <w:rsid w:val="00C5471B"/>
    <w:rsid w:val="00C55719"/>
    <w:rsid w:val="00C63DA8"/>
    <w:rsid w:val="00C74456"/>
    <w:rsid w:val="00C753A7"/>
    <w:rsid w:val="00C80382"/>
    <w:rsid w:val="00CA1BAE"/>
    <w:rsid w:val="00CA2D41"/>
    <w:rsid w:val="00CA714D"/>
    <w:rsid w:val="00CB0FD2"/>
    <w:rsid w:val="00CB6F9B"/>
    <w:rsid w:val="00CD2EE1"/>
    <w:rsid w:val="00CE1175"/>
    <w:rsid w:val="00CE2BF4"/>
    <w:rsid w:val="00CE5E54"/>
    <w:rsid w:val="00CF4479"/>
    <w:rsid w:val="00CF5444"/>
    <w:rsid w:val="00D23F49"/>
    <w:rsid w:val="00D27EAB"/>
    <w:rsid w:val="00D30927"/>
    <w:rsid w:val="00D355DD"/>
    <w:rsid w:val="00D36665"/>
    <w:rsid w:val="00D72951"/>
    <w:rsid w:val="00D7354A"/>
    <w:rsid w:val="00D7468A"/>
    <w:rsid w:val="00D814ED"/>
    <w:rsid w:val="00D91CF8"/>
    <w:rsid w:val="00D93B92"/>
    <w:rsid w:val="00D96E2A"/>
    <w:rsid w:val="00DA1375"/>
    <w:rsid w:val="00DB3DA7"/>
    <w:rsid w:val="00DC049F"/>
    <w:rsid w:val="00DC420C"/>
    <w:rsid w:val="00DD1147"/>
    <w:rsid w:val="00DD1A6E"/>
    <w:rsid w:val="00DD5451"/>
    <w:rsid w:val="00DE1252"/>
    <w:rsid w:val="00DE2D2E"/>
    <w:rsid w:val="00E01330"/>
    <w:rsid w:val="00E02938"/>
    <w:rsid w:val="00E03297"/>
    <w:rsid w:val="00E1397A"/>
    <w:rsid w:val="00E13AB1"/>
    <w:rsid w:val="00E14B3B"/>
    <w:rsid w:val="00E240DA"/>
    <w:rsid w:val="00E278AD"/>
    <w:rsid w:val="00E30FDA"/>
    <w:rsid w:val="00E43662"/>
    <w:rsid w:val="00E46605"/>
    <w:rsid w:val="00E8444C"/>
    <w:rsid w:val="00E87A3D"/>
    <w:rsid w:val="00E972CC"/>
    <w:rsid w:val="00EB2C14"/>
    <w:rsid w:val="00EE03E8"/>
    <w:rsid w:val="00EF75CC"/>
    <w:rsid w:val="00F051EE"/>
    <w:rsid w:val="00F117F4"/>
    <w:rsid w:val="00F174F5"/>
    <w:rsid w:val="00F2735E"/>
    <w:rsid w:val="00F3320E"/>
    <w:rsid w:val="00F43850"/>
    <w:rsid w:val="00F43DB3"/>
    <w:rsid w:val="00F46ABC"/>
    <w:rsid w:val="00F56728"/>
    <w:rsid w:val="00F652EA"/>
    <w:rsid w:val="00F67AE4"/>
    <w:rsid w:val="00F734B3"/>
    <w:rsid w:val="00F756ED"/>
    <w:rsid w:val="00F95DA3"/>
    <w:rsid w:val="00FA65B1"/>
    <w:rsid w:val="00FC5FA7"/>
    <w:rsid w:val="00FC71E5"/>
    <w:rsid w:val="00FD0E6C"/>
    <w:rsid w:val="00FD1575"/>
    <w:rsid w:val="00FD1E4E"/>
    <w:rsid w:val="00FD5F0A"/>
    <w:rsid w:val="00FF4093"/>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FCF6A47"/>
  <w15:chartTrackingRefBased/>
  <w15:docId w15:val="{B7A63373-E627-4F72-A0C4-3C1D7CA1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rsid w:val="002004BF"/>
    <w:rPr>
      <w:rFonts w:ascii="Verdana" w:hAnsi="Verdana" w:hint="default"/>
      <w:b/>
      <w:bCs/>
      <w:i w:val="0"/>
      <w:iCs w:val="0"/>
      <w:color w:val="000000"/>
      <w:sz w:val="18"/>
      <w:szCs w:val="18"/>
    </w:rPr>
  </w:style>
  <w:style w:type="character" w:styleId="Emphasis">
    <w:name w:val="Emphasis"/>
    <w:qFormat/>
    <w:rsid w:val="00CB0FD2"/>
    <w:rPr>
      <w:i/>
      <w:iCs/>
    </w:rPr>
  </w:style>
  <w:style w:type="paragraph" w:customStyle="1" w:styleId="Default">
    <w:name w:val="Default"/>
    <w:rsid w:val="00F174F5"/>
    <w:pPr>
      <w:autoSpaceDE w:val="0"/>
      <w:autoSpaceDN w:val="0"/>
      <w:adjustRightInd w:val="0"/>
    </w:pPr>
    <w:rPr>
      <w:color w:val="000000"/>
      <w:sz w:val="24"/>
      <w:szCs w:val="24"/>
    </w:rPr>
  </w:style>
  <w:style w:type="character" w:styleId="Strong">
    <w:name w:val="Strong"/>
    <w:uiPriority w:val="22"/>
    <w:qFormat/>
    <w:rsid w:val="00F17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roll@doa.virginia.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healthrecons@doa.virginia.gov"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doa.virginia.gov"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mailto:payroll@doa.virginia.gov"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covgov.sharepoint.com/sites/doa/SPO/"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6BC1-4F1E-4D05-99D3-36021023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21</TotalTime>
  <Pages>9</Pages>
  <Words>1543</Words>
  <Characters>8954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10477</CharactersWithSpaces>
  <SharedDoc>false</SharedDoc>
  <HLinks>
    <vt:vector size="30" baseType="variant">
      <vt:variant>
        <vt:i4>7405586</vt:i4>
      </vt:variant>
      <vt:variant>
        <vt:i4>9</vt:i4>
      </vt:variant>
      <vt:variant>
        <vt:i4>0</vt:i4>
      </vt:variant>
      <vt:variant>
        <vt:i4>5</vt:i4>
      </vt:variant>
      <vt:variant>
        <vt:lpwstr>mailto:healthrecons@doa.virginia.gov</vt:lpwstr>
      </vt:variant>
      <vt:variant>
        <vt:lpwstr/>
      </vt:variant>
      <vt:variant>
        <vt:i4>2621522</vt:i4>
      </vt:variant>
      <vt:variant>
        <vt:i4>6</vt:i4>
      </vt:variant>
      <vt:variant>
        <vt:i4>0</vt:i4>
      </vt:variant>
      <vt:variant>
        <vt:i4>5</vt:i4>
      </vt:variant>
      <vt:variant>
        <vt:lpwstr>mailto:payroll@doa.virginia.gov</vt:lpwstr>
      </vt:variant>
      <vt:variant>
        <vt:lpwstr/>
      </vt:variant>
      <vt:variant>
        <vt:i4>4915200</vt:i4>
      </vt:variant>
      <vt:variant>
        <vt:i4>3</vt:i4>
      </vt:variant>
      <vt:variant>
        <vt:i4>0</vt:i4>
      </vt:variant>
      <vt:variant>
        <vt:i4>5</vt:i4>
      </vt:variant>
      <vt:variant>
        <vt:lpwstr>https://covgov.sharepoint.com/sites/doa/SPO/</vt:lpwstr>
      </vt:variant>
      <vt:variant>
        <vt:lpwstr/>
      </vt:variant>
      <vt:variant>
        <vt:i4>2621522</vt:i4>
      </vt:variant>
      <vt:variant>
        <vt:i4>0</vt:i4>
      </vt:variant>
      <vt:variant>
        <vt:i4>0</vt:i4>
      </vt:variant>
      <vt:variant>
        <vt:i4>5</vt:i4>
      </vt:variant>
      <vt:variant>
        <vt:lpwstr>mailto:payroll@doa.virginia.gov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
  <dc:creator>Ashlyn S. Jinnette</dc:creator>
  <cp:keywords>Payroll Bulletin</cp:keywords>
  <dc:description/>
  <cp:lastModifiedBy>McGill, Cathy (DOA)</cp:lastModifiedBy>
  <cp:revision>12</cp:revision>
  <cp:lastPrinted>2005-02-10T12:42:00Z</cp:lastPrinted>
  <dcterms:created xsi:type="dcterms:W3CDTF">2021-09-19T19:13:00Z</dcterms:created>
  <dcterms:modified xsi:type="dcterms:W3CDTF">2021-09-23T22:22:00Z</dcterms:modified>
  <cp:category>Payroll Bulletin</cp:category>
</cp:coreProperties>
</file>