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CF0F7F">
            <w:pPr>
              <w:pStyle w:val="Header"/>
              <w:rPr>
                <w:b/>
                <w:sz w:val="20"/>
              </w:rPr>
            </w:pPr>
            <w:r>
              <w:rPr>
                <w:b/>
                <w:sz w:val="20"/>
              </w:rPr>
              <w:t xml:space="preserve">Calendar Year </w:t>
            </w:r>
            <w:r w:rsidR="00336D6E">
              <w:rPr>
                <w:b/>
                <w:sz w:val="20"/>
              </w:rPr>
              <w:t>202</w:t>
            </w:r>
            <w:r w:rsidR="008411C2">
              <w:rPr>
                <w:b/>
                <w:sz w:val="20"/>
              </w:rPr>
              <w:t>2</w:t>
            </w:r>
          </w:p>
        </w:tc>
        <w:tc>
          <w:tcPr>
            <w:tcW w:w="3690" w:type="dxa"/>
            <w:tcBorders>
              <w:bottom w:val="double" w:sz="6" w:space="0" w:color="auto"/>
            </w:tcBorders>
          </w:tcPr>
          <w:p w:rsidR="007C617C" w:rsidRDefault="00395AFF" w:rsidP="00D32DFB">
            <w:pPr>
              <w:pStyle w:val="Header"/>
              <w:jc w:val="center"/>
              <w:rPr>
                <w:b/>
                <w:sz w:val="20"/>
              </w:rPr>
            </w:pPr>
            <w:r>
              <w:rPr>
                <w:b/>
                <w:sz w:val="20"/>
              </w:rPr>
              <w:t xml:space="preserve">May </w:t>
            </w:r>
            <w:r w:rsidR="00D32DFB">
              <w:rPr>
                <w:b/>
                <w:sz w:val="20"/>
              </w:rPr>
              <w:t>31</w:t>
            </w:r>
            <w:r w:rsidR="008411C2">
              <w:rPr>
                <w:b/>
                <w:sz w:val="20"/>
              </w:rPr>
              <w:t>, 2022</w:t>
            </w:r>
          </w:p>
        </w:tc>
        <w:tc>
          <w:tcPr>
            <w:tcW w:w="3600" w:type="dxa"/>
            <w:tcBorders>
              <w:bottom w:val="double" w:sz="6" w:space="0" w:color="auto"/>
            </w:tcBorders>
          </w:tcPr>
          <w:p w:rsidR="007C617C" w:rsidRDefault="007C617C" w:rsidP="0055316A">
            <w:pPr>
              <w:pStyle w:val="Header"/>
              <w:jc w:val="right"/>
              <w:rPr>
                <w:b/>
                <w:sz w:val="20"/>
              </w:rPr>
            </w:pPr>
            <w:r>
              <w:rPr>
                <w:b/>
                <w:sz w:val="20"/>
              </w:rPr>
              <w:t xml:space="preserve">Volume </w:t>
            </w:r>
            <w:r w:rsidR="00395AFF">
              <w:rPr>
                <w:b/>
                <w:sz w:val="20"/>
              </w:rPr>
              <w:t>202</w:t>
            </w:r>
            <w:r w:rsidR="008411C2">
              <w:rPr>
                <w:b/>
                <w:sz w:val="20"/>
              </w:rPr>
              <w:t>2</w:t>
            </w:r>
            <w:r w:rsidR="000F3E48">
              <w:rPr>
                <w:b/>
                <w:sz w:val="20"/>
              </w:rPr>
              <w:t>-</w:t>
            </w:r>
            <w:r w:rsidR="0055316A">
              <w:rPr>
                <w:b/>
                <w:sz w:val="20"/>
              </w:rPr>
              <w:t>04</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C11ECC" w:rsidRPr="006F6833" w:rsidRDefault="00C11ECC" w:rsidP="00C11ECC">
            <w:pPr>
              <w:tabs>
                <w:tab w:val="left" w:pos="990"/>
              </w:tabs>
              <w:spacing w:before="60"/>
              <w:ind w:left="547"/>
              <w:rPr>
                <w:b/>
                <w:caps/>
                <w:szCs w:val="24"/>
                <w:u w:val="single"/>
              </w:rPr>
            </w:pPr>
            <w:r w:rsidRPr="006F6833">
              <w:rPr>
                <w:b/>
                <w:szCs w:val="24"/>
                <w:u w:val="single"/>
              </w:rPr>
              <w:t>R</w:t>
            </w:r>
            <w:r w:rsidR="006F6833" w:rsidRPr="006F6833">
              <w:rPr>
                <w:b/>
                <w:szCs w:val="24"/>
                <w:u w:val="single"/>
              </w:rPr>
              <w:t>ELEASE</w:t>
            </w:r>
            <w:r w:rsidRPr="006F6833">
              <w:rPr>
                <w:b/>
                <w:szCs w:val="24"/>
                <w:u w:val="single"/>
              </w:rPr>
              <w:t xml:space="preserve"> 3 A</w:t>
            </w:r>
            <w:r w:rsidR="006F6833" w:rsidRPr="006F6833">
              <w:rPr>
                <w:b/>
                <w:szCs w:val="24"/>
                <w:u w:val="single"/>
              </w:rPr>
              <w:t>GENCIES</w:t>
            </w:r>
          </w:p>
          <w:p w:rsidR="002775F4"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395AFF">
              <w:rPr>
                <w:b/>
                <w:szCs w:val="24"/>
              </w:rPr>
              <w:t>202</w:t>
            </w:r>
            <w:r w:rsidR="008411C2">
              <w:rPr>
                <w:b/>
                <w:szCs w:val="24"/>
              </w:rPr>
              <w:t>2</w:t>
            </w:r>
          </w:p>
          <w:p w:rsidR="00780A2B" w:rsidRPr="00574373" w:rsidRDefault="00780A2B" w:rsidP="003E19FF">
            <w:pPr>
              <w:tabs>
                <w:tab w:val="left" w:pos="990"/>
              </w:tabs>
              <w:spacing w:before="60"/>
              <w:ind w:left="547"/>
              <w:rPr>
                <w:b/>
                <w:szCs w:val="24"/>
              </w:rPr>
            </w:pPr>
          </w:p>
        </w:tc>
        <w:tc>
          <w:tcPr>
            <w:tcW w:w="4200" w:type="dxa"/>
          </w:tcPr>
          <w:p w:rsidR="002775F4" w:rsidRPr="00574373" w:rsidRDefault="002775F4" w:rsidP="00574373">
            <w:pPr>
              <w:tabs>
                <w:tab w:val="left" w:pos="990"/>
              </w:tabs>
              <w:spacing w:before="120"/>
              <w:rPr>
                <w:sz w:val="20"/>
              </w:rPr>
            </w:pPr>
            <w:r w:rsidRPr="00574373">
              <w:rPr>
                <w:sz w:val="20"/>
              </w:rPr>
              <w:t>The Payroll Bulletin is published periodically to provide CIPPS 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A038D6">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F163D7">
              <w:rPr>
                <w:rFonts w:ascii="Times New Roman" w:hAnsi="Times New Roman"/>
                <w:sz w:val="22"/>
                <w:szCs w:val="22"/>
              </w:rPr>
              <w:t>2022</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 xml:space="preserve">Fiscal Year </w:t>
            </w:r>
            <w:r w:rsidR="005C1D44">
              <w:rPr>
                <w:rFonts w:ascii="Times New Roman" w:hAnsi="Times New Roman"/>
                <w:sz w:val="22"/>
                <w:szCs w:val="22"/>
              </w:rPr>
              <w:t>20</w:t>
            </w:r>
            <w:r w:rsidR="00A038D6">
              <w:rPr>
                <w:rFonts w:ascii="Times New Roman" w:hAnsi="Times New Roman"/>
                <w:sz w:val="22"/>
                <w:szCs w:val="22"/>
              </w:rPr>
              <w:t>2</w:t>
            </w:r>
            <w:r w:rsidR="00F163D7">
              <w:rPr>
                <w:rFonts w:ascii="Times New Roman" w:hAnsi="Times New Roman"/>
                <w:sz w:val="22"/>
                <w:szCs w:val="22"/>
              </w:rPr>
              <w:t xml:space="preserve">3 </w:t>
            </w:r>
            <w:r w:rsidR="00A038D6">
              <w:rPr>
                <w:rFonts w:ascii="Times New Roman" w:hAnsi="Times New Roman"/>
                <w:sz w:val="22"/>
                <w:szCs w:val="22"/>
              </w:rPr>
              <w:t xml:space="preserve">and </w:t>
            </w:r>
            <w:r w:rsidRPr="002A6806">
              <w:rPr>
                <w:rFonts w:ascii="Times New Roman" w:hAnsi="Times New Roman"/>
                <w:sz w:val="22"/>
                <w:szCs w:val="22"/>
              </w:rPr>
              <w:t>benefit rates (in</w:t>
            </w:r>
            <w:r w:rsidR="00A038D6">
              <w:rPr>
                <w:rFonts w:ascii="Times New Roman" w:hAnsi="Times New Roman"/>
                <w:sz w:val="22"/>
                <w:szCs w:val="22"/>
              </w:rPr>
              <w:t>cluding healthcare rate tables)</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A41BFA">
            <w:pPr>
              <w:pStyle w:val="Heading5"/>
            </w:pPr>
            <w:r w:rsidRPr="00731B7C">
              <w:t xml:space="preserve">June </w:t>
            </w:r>
            <w:r w:rsidR="00A038D6">
              <w:t>2021</w:t>
            </w:r>
          </w:p>
        </w:tc>
        <w:tc>
          <w:tcPr>
            <w:tcW w:w="9180" w:type="dxa"/>
          </w:tcPr>
          <w:p w:rsidR="006C2365"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3781">
              <w:rPr>
                <w:b/>
                <w:bCs/>
                <w:sz w:val="22"/>
                <w:szCs w:val="22"/>
              </w:rPr>
              <w:t>0</w:t>
            </w:r>
            <w:r w:rsidRPr="002A6806">
              <w:rPr>
                <w:b/>
                <w:bCs/>
                <w:sz w:val="22"/>
                <w:szCs w:val="22"/>
              </w:rPr>
              <w:t xml:space="preserve"> –</w:t>
            </w:r>
            <w:r w:rsidR="003B6FD7">
              <w:rPr>
                <w:b/>
                <w:bCs/>
                <w:sz w:val="22"/>
                <w:szCs w:val="22"/>
              </w:rPr>
              <w:t xml:space="preserve"> </w:t>
            </w:r>
            <w:r w:rsidRPr="002A6806">
              <w:rPr>
                <w:sz w:val="22"/>
                <w:szCs w:val="22"/>
              </w:rPr>
              <w:t xml:space="preserve">Semi-monthly salary certification deadline for </w:t>
            </w:r>
            <w:r w:rsidRPr="002A6806">
              <w:rPr>
                <w:b/>
                <w:sz w:val="22"/>
                <w:szCs w:val="22"/>
              </w:rPr>
              <w:t>PPE 6/9</w:t>
            </w:r>
            <w:r w:rsidRPr="002A6806">
              <w:rPr>
                <w:sz w:val="22"/>
                <w:szCs w:val="22"/>
              </w:rPr>
              <w:t>.</w:t>
            </w:r>
          </w:p>
          <w:p w:rsidR="00FF2C80" w:rsidRDefault="006C2365" w:rsidP="00370B7D">
            <w:pPr>
              <w:pStyle w:val="Default"/>
              <w:numPr>
                <w:ilvl w:val="0"/>
                <w:numId w:val="2"/>
              </w:numPr>
              <w:tabs>
                <w:tab w:val="clear" w:pos="1008"/>
                <w:tab w:val="num" w:pos="612"/>
              </w:tabs>
              <w:ind w:left="612" w:hanging="360"/>
              <w:rPr>
                <w:sz w:val="22"/>
                <w:szCs w:val="22"/>
              </w:rPr>
            </w:pPr>
            <w:r>
              <w:rPr>
                <w:b/>
                <w:bCs/>
                <w:sz w:val="22"/>
                <w:szCs w:val="22"/>
              </w:rPr>
              <w:t>June 10 –</w:t>
            </w:r>
            <w:r>
              <w:rPr>
                <w:sz w:val="22"/>
                <w:szCs w:val="22"/>
              </w:rPr>
              <w:t xml:space="preserve"> Confirmation of VRS Snapshot for May due.</w:t>
            </w:r>
            <w:r w:rsidR="00FF2C80" w:rsidRPr="002A6806">
              <w:rPr>
                <w:sz w:val="22"/>
                <w:szCs w:val="22"/>
              </w:rPr>
              <w:t xml:space="preserve"> </w:t>
            </w:r>
          </w:p>
          <w:p w:rsidR="002E5E0A" w:rsidRDefault="002E5E0A" w:rsidP="00370B7D">
            <w:pPr>
              <w:pStyle w:val="Default"/>
              <w:numPr>
                <w:ilvl w:val="0"/>
                <w:numId w:val="2"/>
              </w:numPr>
              <w:tabs>
                <w:tab w:val="clear" w:pos="1008"/>
                <w:tab w:val="num" w:pos="612"/>
              </w:tabs>
              <w:ind w:left="612" w:hanging="360"/>
              <w:rPr>
                <w:sz w:val="22"/>
                <w:szCs w:val="22"/>
              </w:rPr>
            </w:pPr>
            <w:r>
              <w:rPr>
                <w:b/>
                <w:bCs/>
                <w:sz w:val="22"/>
                <w:szCs w:val="22"/>
              </w:rPr>
              <w:t>June 14 –</w:t>
            </w:r>
            <w:r>
              <w:rPr>
                <w:sz w:val="22"/>
                <w:szCs w:val="22"/>
              </w:rPr>
              <w:t xml:space="preserve"> Bi-weekly wage certification deadline for check date </w:t>
            </w:r>
            <w:r w:rsidR="00CE3AC9">
              <w:rPr>
                <w:sz w:val="22"/>
                <w:szCs w:val="22"/>
              </w:rPr>
              <w:t xml:space="preserve">6/17. </w:t>
            </w:r>
            <w:r>
              <w:rPr>
                <w:sz w:val="22"/>
                <w:szCs w:val="22"/>
              </w:rPr>
              <w:t>This is the last wage payroll charged to FY 22.</w:t>
            </w:r>
          </w:p>
          <w:p w:rsidR="00395AFF" w:rsidRDefault="00395AFF" w:rsidP="00395AFF">
            <w:pPr>
              <w:pStyle w:val="Default"/>
              <w:numPr>
                <w:ilvl w:val="0"/>
                <w:numId w:val="2"/>
              </w:numPr>
              <w:tabs>
                <w:tab w:val="clear" w:pos="1008"/>
                <w:tab w:val="num" w:pos="612"/>
              </w:tabs>
              <w:ind w:left="612" w:hanging="360"/>
              <w:rPr>
                <w:sz w:val="22"/>
                <w:szCs w:val="22"/>
              </w:rPr>
            </w:pPr>
            <w:r>
              <w:rPr>
                <w:b/>
                <w:bCs/>
                <w:sz w:val="22"/>
                <w:szCs w:val="22"/>
              </w:rPr>
              <w:t>June 1</w:t>
            </w:r>
            <w:r w:rsidR="00B0472B">
              <w:rPr>
                <w:b/>
                <w:bCs/>
                <w:sz w:val="22"/>
                <w:szCs w:val="22"/>
              </w:rPr>
              <w:t>5</w:t>
            </w:r>
            <w:r>
              <w:rPr>
                <w:b/>
                <w:bCs/>
                <w:sz w:val="22"/>
                <w:szCs w:val="22"/>
              </w:rPr>
              <w:t xml:space="preserve"> -</w:t>
            </w:r>
            <w:r>
              <w:rPr>
                <w:sz w:val="22"/>
                <w:szCs w:val="22"/>
              </w:rPr>
              <w:t xml:space="preserve"> </w:t>
            </w:r>
            <w:r w:rsidRPr="002A6806">
              <w:rPr>
                <w:sz w:val="22"/>
                <w:szCs w:val="22"/>
              </w:rPr>
              <w:t xml:space="preserve">Healthcare reconciliations and related </w:t>
            </w:r>
            <w:r>
              <w:rPr>
                <w:sz w:val="22"/>
                <w:szCs w:val="22"/>
              </w:rPr>
              <w:t>ATA</w:t>
            </w:r>
            <w:r w:rsidRPr="002A6806">
              <w:rPr>
                <w:sz w:val="22"/>
                <w:szCs w:val="22"/>
              </w:rPr>
              <w:t>s due to DOA for the May coverage month.</w:t>
            </w:r>
          </w:p>
          <w:p w:rsidR="00801CBC" w:rsidRPr="002E5E0A" w:rsidRDefault="008A509D" w:rsidP="002E5E0A">
            <w:pPr>
              <w:pStyle w:val="Default"/>
              <w:numPr>
                <w:ilvl w:val="0"/>
                <w:numId w:val="2"/>
              </w:numPr>
              <w:tabs>
                <w:tab w:val="clear" w:pos="1008"/>
                <w:tab w:val="num" w:pos="612"/>
              </w:tabs>
              <w:ind w:left="612" w:hanging="360"/>
              <w:rPr>
                <w:sz w:val="22"/>
                <w:szCs w:val="22"/>
              </w:rPr>
            </w:pPr>
            <w:r w:rsidRPr="008A509D">
              <w:rPr>
                <w:b/>
                <w:sz w:val="22"/>
                <w:szCs w:val="22"/>
              </w:rPr>
              <w:t>June 1</w:t>
            </w:r>
            <w:r w:rsidR="00395AFF">
              <w:rPr>
                <w:b/>
                <w:sz w:val="22"/>
                <w:szCs w:val="22"/>
              </w:rPr>
              <w:t>5</w:t>
            </w:r>
            <w:r>
              <w:rPr>
                <w:sz w:val="22"/>
                <w:szCs w:val="22"/>
              </w:rPr>
              <w:t xml:space="preserve"> - Leave keying deadline</w:t>
            </w:r>
            <w:r w:rsidR="00E04F76">
              <w:rPr>
                <w:sz w:val="22"/>
                <w:szCs w:val="22"/>
              </w:rPr>
              <w:t xml:space="preserve"> for PPE 6/9</w:t>
            </w:r>
            <w:r>
              <w:rPr>
                <w:sz w:val="22"/>
                <w:szCs w:val="22"/>
              </w:rPr>
              <w:t>.</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A86354">
              <w:rPr>
                <w:b/>
                <w:bCs/>
                <w:sz w:val="22"/>
                <w:szCs w:val="22"/>
              </w:rPr>
              <w:t>22</w:t>
            </w:r>
            <w:r w:rsidRPr="002A6806">
              <w:rPr>
                <w:b/>
                <w:bCs/>
                <w:sz w:val="22"/>
                <w:szCs w:val="22"/>
              </w:rPr>
              <w:t xml:space="preserve"> – </w:t>
            </w:r>
            <w:r w:rsidRPr="002A6806">
              <w:rPr>
                <w:bCs/>
                <w:sz w:val="22"/>
                <w:szCs w:val="22"/>
              </w:rPr>
              <w:t xml:space="preserve">Last day to certify </w:t>
            </w:r>
            <w:r w:rsidR="00DC29BA">
              <w:rPr>
                <w:bCs/>
                <w:sz w:val="22"/>
                <w:szCs w:val="22"/>
              </w:rPr>
              <w:t>off-cycle</w:t>
            </w:r>
            <w:r w:rsidRPr="002A6806">
              <w:rPr>
                <w:bCs/>
                <w:sz w:val="22"/>
                <w:szCs w:val="22"/>
              </w:rPr>
              <w:t xml:space="preserve"> payrolls charged to </w:t>
            </w:r>
            <w:r w:rsidR="00E17678">
              <w:rPr>
                <w:b/>
                <w:bCs/>
                <w:sz w:val="22"/>
                <w:szCs w:val="22"/>
              </w:rPr>
              <w:t>FY2</w:t>
            </w:r>
            <w:r w:rsidR="002E5E0A">
              <w:rPr>
                <w:b/>
                <w:bCs/>
                <w:sz w:val="22"/>
                <w:szCs w:val="22"/>
              </w:rPr>
              <w:t>2</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A86354">
              <w:rPr>
                <w:b/>
                <w:sz w:val="22"/>
                <w:szCs w:val="22"/>
              </w:rPr>
              <w:t>3</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803781">
              <w:rPr>
                <w:b/>
                <w:bCs/>
                <w:sz w:val="22"/>
                <w:szCs w:val="22"/>
              </w:rPr>
              <w:t>1</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395AFF">
              <w:rPr>
                <w:b/>
                <w:bCs/>
                <w:sz w:val="22"/>
                <w:szCs w:val="22"/>
              </w:rPr>
              <w:t>2</w:t>
            </w:r>
            <w:r w:rsidR="00217709">
              <w:rPr>
                <w:b/>
                <w:bCs/>
                <w:sz w:val="22"/>
                <w:szCs w:val="22"/>
              </w:rPr>
              <w:t>3</w:t>
            </w:r>
            <w:r w:rsidRPr="002A6806">
              <w:rPr>
                <w:b/>
                <w:bCs/>
                <w:sz w:val="22"/>
                <w:szCs w:val="22"/>
              </w:rPr>
              <w:t xml:space="preserve"> will be charged to FY </w:t>
            </w:r>
            <w:r w:rsidR="00395AFF">
              <w:rPr>
                <w:b/>
                <w:bCs/>
                <w:sz w:val="22"/>
                <w:szCs w:val="22"/>
              </w:rPr>
              <w:t>2</w:t>
            </w:r>
            <w:r w:rsidR="002E5E0A">
              <w:rPr>
                <w:b/>
                <w:bCs/>
                <w:sz w:val="22"/>
                <w:szCs w:val="22"/>
              </w:rPr>
              <w:t>3</w:t>
            </w:r>
            <w:r w:rsidR="004E5D33">
              <w:rPr>
                <w:b/>
                <w:bCs/>
                <w:sz w:val="22"/>
                <w:szCs w:val="22"/>
              </w:rPr>
              <w:t xml:space="preserve"> and must have July check dates.</w:t>
            </w:r>
          </w:p>
          <w:p w:rsidR="000D2CE5" w:rsidRPr="007E0302" w:rsidRDefault="000D2CE5" w:rsidP="00370B7D">
            <w:pPr>
              <w:pStyle w:val="Default"/>
              <w:numPr>
                <w:ilvl w:val="0"/>
                <w:numId w:val="2"/>
              </w:numPr>
              <w:tabs>
                <w:tab w:val="clear" w:pos="1008"/>
                <w:tab w:val="num" w:pos="612"/>
              </w:tabs>
              <w:ind w:left="612" w:hanging="360"/>
              <w:rPr>
                <w:sz w:val="22"/>
                <w:szCs w:val="22"/>
              </w:rPr>
            </w:pPr>
            <w:r>
              <w:rPr>
                <w:b/>
                <w:bCs/>
                <w:sz w:val="22"/>
                <w:szCs w:val="22"/>
              </w:rPr>
              <w:t>June 2</w:t>
            </w:r>
            <w:r w:rsidR="002E5E0A">
              <w:rPr>
                <w:b/>
                <w:bCs/>
                <w:sz w:val="22"/>
                <w:szCs w:val="22"/>
              </w:rPr>
              <w:t>7</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sidRPr="007E0302">
              <w:rPr>
                <w:sz w:val="22"/>
                <w:szCs w:val="22"/>
              </w:rPr>
              <w:t xml:space="preserve">Will be charged to FY </w:t>
            </w:r>
            <w:r w:rsidR="00395AFF" w:rsidRPr="007E0302">
              <w:rPr>
                <w:sz w:val="22"/>
                <w:szCs w:val="22"/>
              </w:rPr>
              <w:t>2</w:t>
            </w:r>
            <w:r w:rsidR="007E0302" w:rsidRPr="007E0302">
              <w:rPr>
                <w:sz w:val="22"/>
                <w:szCs w:val="22"/>
              </w:rPr>
              <w:t>3</w:t>
            </w:r>
            <w:r w:rsidR="00136A70" w:rsidRPr="007E0302">
              <w:rPr>
                <w:sz w:val="22"/>
                <w:szCs w:val="22"/>
              </w:rPr>
              <w:t>.</w:t>
            </w:r>
          </w:p>
          <w:p w:rsidR="00B42EDE" w:rsidRPr="000D2CE5" w:rsidRDefault="002E5E0A" w:rsidP="00370B7D">
            <w:pPr>
              <w:pStyle w:val="Default"/>
              <w:numPr>
                <w:ilvl w:val="0"/>
                <w:numId w:val="2"/>
              </w:numPr>
              <w:tabs>
                <w:tab w:val="clear" w:pos="1008"/>
                <w:tab w:val="num" w:pos="612"/>
              </w:tabs>
              <w:ind w:left="612" w:hanging="360"/>
              <w:rPr>
                <w:b/>
                <w:sz w:val="22"/>
                <w:szCs w:val="22"/>
              </w:rPr>
            </w:pPr>
            <w:r>
              <w:rPr>
                <w:b/>
                <w:sz w:val="22"/>
                <w:szCs w:val="22"/>
              </w:rPr>
              <w:t>June 28</w:t>
            </w:r>
            <w:r w:rsidR="00B42EDE">
              <w:rPr>
                <w:b/>
                <w:sz w:val="22"/>
                <w:szCs w:val="22"/>
              </w:rPr>
              <w:t xml:space="preserve"> - </w:t>
            </w:r>
            <w:r w:rsidR="00B42EDE">
              <w:rPr>
                <w:sz w:val="22"/>
                <w:szCs w:val="22"/>
              </w:rPr>
              <w:t>Bi-weekly wage certification deadline for check date 07/0</w:t>
            </w:r>
            <w:r>
              <w:rPr>
                <w:sz w:val="22"/>
                <w:szCs w:val="22"/>
              </w:rPr>
              <w:t>1</w:t>
            </w:r>
            <w:r w:rsidR="00B42EDE">
              <w:rPr>
                <w:sz w:val="22"/>
                <w:szCs w:val="22"/>
              </w:rPr>
              <w:t>.  This wage payroll will be charged to FY 2</w:t>
            </w:r>
            <w:r>
              <w:rPr>
                <w:sz w:val="22"/>
                <w:szCs w:val="22"/>
              </w:rPr>
              <w:t>3</w:t>
            </w:r>
            <w:r w:rsidR="00B42EDE">
              <w:rPr>
                <w:sz w:val="22"/>
                <w:szCs w:val="22"/>
              </w:rPr>
              <w:t>.</w:t>
            </w:r>
          </w:p>
          <w:p w:rsidR="00022E7D" w:rsidRPr="00FF2C80" w:rsidRDefault="00FF2C80" w:rsidP="00933499">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395AFF">
              <w:rPr>
                <w:b/>
                <w:bCs/>
                <w:sz w:val="22"/>
                <w:szCs w:val="22"/>
              </w:rPr>
              <w:t>30</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 xml:space="preserve">CIPPS files close at </w:t>
            </w:r>
            <w:r w:rsidR="00235E34">
              <w:rPr>
                <w:b/>
                <w:bCs/>
                <w:sz w:val="22"/>
                <w:szCs w:val="22"/>
              </w:rPr>
              <w:t>noon</w:t>
            </w:r>
            <w:r w:rsidR="005C78BA" w:rsidRPr="002A6806">
              <w:rPr>
                <w:bCs/>
                <w:sz w:val="22"/>
                <w:szCs w:val="22"/>
              </w:rPr>
              <w:t xml:space="preserve"> for fiscal year end processing.</w:t>
            </w:r>
          </w:p>
        </w:tc>
      </w:tr>
    </w:tbl>
    <w:p w:rsidR="00034ABB" w:rsidRPr="00984810" w:rsidRDefault="00034ABB" w:rsidP="001701E1">
      <w:pPr>
        <w:pStyle w:val="BlockLine"/>
        <w:spacing w:after="120"/>
        <w:ind w:left="1699"/>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C120D1">
              <w:rPr>
                <w:rFonts w:ascii="Times New Roman" w:hAnsi="Times New Roman"/>
                <w:b/>
                <w:sz w:val="22"/>
                <w:szCs w:val="22"/>
              </w:rPr>
              <w:t>1</w:t>
            </w:r>
            <w:r w:rsidR="00136A70">
              <w:rPr>
                <w:rFonts w:ascii="Times New Roman" w:hAnsi="Times New Roman"/>
                <w:b/>
                <w:sz w:val="22"/>
                <w:szCs w:val="22"/>
              </w:rPr>
              <w:t xml:space="preserve">, </w:t>
            </w:r>
            <w:r w:rsidR="002E5E0A">
              <w:rPr>
                <w:rFonts w:ascii="Times New Roman" w:hAnsi="Times New Roman"/>
                <w:b/>
                <w:sz w:val="22"/>
                <w:szCs w:val="22"/>
              </w:rPr>
              <w:t>2022</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002E5E0A">
              <w:rPr>
                <w:rFonts w:ascii="Times New Roman" w:hAnsi="Times New Roman"/>
                <w:b/>
                <w:sz w:val="22"/>
                <w:szCs w:val="22"/>
              </w:rPr>
              <w:t>2023</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295491">
              <w:rPr>
                <w:rFonts w:ascii="Times New Roman" w:hAnsi="Times New Roman"/>
                <w:sz w:val="22"/>
                <w:szCs w:val="22"/>
              </w:rPr>
              <w:t>3</w:t>
            </w:r>
            <w:r w:rsidR="00336D6E">
              <w:rPr>
                <w:rFonts w:ascii="Times New Roman" w:hAnsi="Times New Roman"/>
                <w:sz w:val="22"/>
                <w:szCs w:val="22"/>
              </w:rPr>
              <w:t>,</w:t>
            </w:r>
            <w:r w:rsidRPr="002A6806">
              <w:rPr>
                <w:rFonts w:ascii="Times New Roman" w:hAnsi="Times New Roman"/>
                <w:sz w:val="22"/>
                <w:szCs w:val="22"/>
              </w:rPr>
              <w:t xml:space="preserve"> </w:t>
            </w:r>
            <w:r w:rsidR="00A038D6">
              <w:rPr>
                <w:rFonts w:ascii="Times New Roman" w:hAnsi="Times New Roman"/>
                <w:sz w:val="22"/>
                <w:szCs w:val="22"/>
              </w:rPr>
              <w:t>202</w:t>
            </w:r>
            <w:r w:rsidR="002E5E0A">
              <w:rPr>
                <w:rFonts w:ascii="Times New Roman" w:hAnsi="Times New Roman"/>
                <w:sz w:val="22"/>
                <w:szCs w:val="22"/>
              </w:rPr>
              <w:t>2</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002E5E0A">
              <w:rPr>
                <w:rFonts w:ascii="Times New Roman" w:hAnsi="Times New Roman"/>
                <w:sz w:val="22"/>
                <w:szCs w:val="22"/>
              </w:rPr>
              <w:t>2023</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516FD4" w:rsidRPr="00D467F1" w:rsidRDefault="00CF08CA" w:rsidP="002E5E0A">
            <w:pPr>
              <w:pStyle w:val="Extmemo"/>
              <w:jc w:val="both"/>
              <w:rPr>
                <w:rFonts w:ascii="Times New Roman" w:hAnsi="Times New Roman"/>
                <w:sz w:val="16"/>
                <w:szCs w:val="16"/>
              </w:rPr>
            </w:pPr>
            <w:r w:rsidRPr="00282C28">
              <w:rPr>
                <w:rFonts w:ascii="Times New Roman" w:hAnsi="Times New Roman"/>
                <w:b/>
                <w:sz w:val="22"/>
                <w:szCs w:val="22"/>
              </w:rPr>
              <w:t>Off-cycle</w:t>
            </w:r>
            <w:r w:rsidR="00FB3C5A" w:rsidRPr="00282C28">
              <w:rPr>
                <w:rFonts w:ascii="Times New Roman" w:hAnsi="Times New Roman"/>
                <w:b/>
                <w:sz w:val="22"/>
                <w:szCs w:val="22"/>
              </w:rPr>
              <w:t xml:space="preserve"> pays certified </w:t>
            </w:r>
            <w:r w:rsidR="00C6550B" w:rsidRPr="00282C28">
              <w:rPr>
                <w:rFonts w:ascii="Times New Roman" w:hAnsi="Times New Roman"/>
                <w:b/>
                <w:sz w:val="22"/>
                <w:szCs w:val="22"/>
              </w:rPr>
              <w:t>between June 1</w:t>
            </w:r>
            <w:r w:rsidR="00282C28" w:rsidRPr="00282C28">
              <w:rPr>
                <w:rFonts w:ascii="Times New Roman" w:hAnsi="Times New Roman"/>
                <w:b/>
                <w:sz w:val="22"/>
                <w:szCs w:val="22"/>
              </w:rPr>
              <w:t>5</w:t>
            </w:r>
            <w:r w:rsidR="00C6550B" w:rsidRPr="00282C28">
              <w:rPr>
                <w:rFonts w:ascii="Times New Roman" w:hAnsi="Times New Roman"/>
                <w:b/>
                <w:sz w:val="22"/>
                <w:szCs w:val="22"/>
              </w:rPr>
              <w:t xml:space="preserve"> and June </w:t>
            </w:r>
            <w:r w:rsidR="00282C28" w:rsidRPr="00282C28">
              <w:rPr>
                <w:rFonts w:ascii="Times New Roman" w:hAnsi="Times New Roman"/>
                <w:b/>
                <w:sz w:val="22"/>
                <w:szCs w:val="22"/>
              </w:rPr>
              <w:t>22</w:t>
            </w:r>
            <w:r w:rsidR="00FB3C5A" w:rsidRPr="00282C28">
              <w:rPr>
                <w:rFonts w:ascii="Times New Roman" w:hAnsi="Times New Roman"/>
                <w:b/>
                <w:sz w:val="22"/>
                <w:szCs w:val="22"/>
              </w:rPr>
              <w:t xml:space="preserve"> will be charged to</w:t>
            </w:r>
            <w:r w:rsidR="00AC1766" w:rsidRPr="00282C28">
              <w:rPr>
                <w:rFonts w:ascii="Times New Roman" w:hAnsi="Times New Roman"/>
                <w:b/>
                <w:sz w:val="22"/>
                <w:szCs w:val="22"/>
              </w:rPr>
              <w:t xml:space="preserve"> </w:t>
            </w:r>
            <w:r w:rsidR="00FB3C5A" w:rsidRPr="00282C28">
              <w:rPr>
                <w:rFonts w:ascii="Times New Roman" w:hAnsi="Times New Roman"/>
                <w:b/>
                <w:sz w:val="22"/>
                <w:szCs w:val="22"/>
              </w:rPr>
              <w:t>FY</w:t>
            </w:r>
            <w:r w:rsidR="00AC1766" w:rsidRPr="00282C28">
              <w:rPr>
                <w:rFonts w:ascii="Times New Roman" w:hAnsi="Times New Roman"/>
                <w:b/>
                <w:sz w:val="22"/>
                <w:szCs w:val="22"/>
              </w:rPr>
              <w:t xml:space="preserve"> </w:t>
            </w:r>
            <w:r w:rsidR="00A038D6" w:rsidRPr="00282C28">
              <w:rPr>
                <w:rFonts w:ascii="Times New Roman" w:hAnsi="Times New Roman"/>
                <w:b/>
                <w:sz w:val="22"/>
                <w:szCs w:val="22"/>
              </w:rPr>
              <w:t>202</w:t>
            </w:r>
            <w:r w:rsidR="002E5E0A" w:rsidRPr="00282C28">
              <w:rPr>
                <w:rFonts w:ascii="Times New Roman" w:hAnsi="Times New Roman"/>
                <w:b/>
                <w:sz w:val="22"/>
                <w:szCs w:val="22"/>
              </w:rPr>
              <w:t>2</w:t>
            </w:r>
            <w:r w:rsidR="00FB3C5A" w:rsidRPr="00282C28">
              <w:rPr>
                <w:rFonts w:ascii="Times New Roman" w:hAnsi="Times New Roman"/>
                <w:b/>
                <w:sz w:val="22"/>
                <w:szCs w:val="22"/>
              </w:rPr>
              <w:t xml:space="preserve">.  These </w:t>
            </w:r>
            <w:proofErr w:type="spellStart"/>
            <w:r w:rsidR="00FB3C5A" w:rsidRPr="00282C28">
              <w:rPr>
                <w:rFonts w:ascii="Times New Roman" w:hAnsi="Times New Roman"/>
                <w:b/>
                <w:sz w:val="22"/>
                <w:szCs w:val="22"/>
              </w:rPr>
              <w:t>payruns</w:t>
            </w:r>
            <w:proofErr w:type="spellEnd"/>
            <w:r w:rsidR="00FB3C5A" w:rsidRPr="00282C28">
              <w:rPr>
                <w:rFonts w:ascii="Times New Roman" w:hAnsi="Times New Roman"/>
                <w:b/>
                <w:sz w:val="22"/>
                <w:szCs w:val="22"/>
              </w:rPr>
              <w:t xml:space="preserve"> are for </w:t>
            </w:r>
            <w:r w:rsidRPr="00282C28">
              <w:rPr>
                <w:rFonts w:ascii="Times New Roman" w:hAnsi="Times New Roman"/>
                <w:b/>
                <w:sz w:val="22"/>
                <w:szCs w:val="22"/>
              </w:rPr>
              <w:t>off-cycle</w:t>
            </w:r>
            <w:r w:rsidR="00FB3C5A" w:rsidRPr="00282C28">
              <w:rPr>
                <w:rFonts w:ascii="Times New Roman" w:hAnsi="Times New Roman"/>
                <w:b/>
                <w:sz w:val="22"/>
                <w:szCs w:val="22"/>
              </w:rPr>
              <w:t xml:space="preserve"> payrolls only.</w:t>
            </w:r>
            <w:r w:rsidR="00FB3C5A" w:rsidRPr="00282C28">
              <w:rPr>
                <w:rFonts w:ascii="Times New Roman" w:hAnsi="Times New Roman"/>
                <w:sz w:val="22"/>
                <w:szCs w:val="22"/>
              </w:rPr>
              <w:t xml:space="preserve">  </w:t>
            </w:r>
            <w:r w:rsidR="00FB3C5A" w:rsidRPr="00282C28">
              <w:rPr>
                <w:rFonts w:ascii="Times New Roman" w:hAnsi="Times New Roman"/>
                <w:i/>
                <w:sz w:val="22"/>
                <w:szCs w:val="22"/>
              </w:rPr>
              <w:t>Salaried payroll certifications for the period ending June 24</w:t>
            </w:r>
            <w:r w:rsidR="00FB3C5A" w:rsidRPr="00282C28">
              <w:rPr>
                <w:rFonts w:ascii="Times New Roman" w:hAnsi="Times New Roman"/>
                <w:i/>
                <w:sz w:val="22"/>
                <w:szCs w:val="22"/>
                <w:vertAlign w:val="superscript"/>
              </w:rPr>
              <w:t>th</w:t>
            </w:r>
            <w:r w:rsidR="00FB3C5A" w:rsidRPr="00282C28">
              <w:rPr>
                <w:rFonts w:ascii="Times New Roman" w:hAnsi="Times New Roman"/>
                <w:i/>
                <w:sz w:val="22"/>
                <w:szCs w:val="22"/>
              </w:rPr>
              <w:t xml:space="preserve"> will not be permitted </w:t>
            </w:r>
            <w:r w:rsidR="00976AA2" w:rsidRPr="00282C28">
              <w:rPr>
                <w:rFonts w:ascii="Times New Roman" w:hAnsi="Times New Roman"/>
                <w:i/>
                <w:sz w:val="22"/>
                <w:szCs w:val="22"/>
              </w:rPr>
              <w:t>during this period</w:t>
            </w:r>
            <w:r w:rsidR="00C2421E" w:rsidRPr="00282C28">
              <w:rPr>
                <w:rFonts w:ascii="Times New Roman" w:hAnsi="Times New Roman"/>
                <w:i/>
                <w:sz w:val="22"/>
                <w:szCs w:val="22"/>
              </w:rPr>
              <w:t xml:space="preserve">.  </w:t>
            </w:r>
            <w:r w:rsidRPr="00282C28">
              <w:rPr>
                <w:rFonts w:ascii="Times New Roman" w:hAnsi="Times New Roman"/>
                <w:i/>
                <w:sz w:val="22"/>
                <w:szCs w:val="22"/>
              </w:rPr>
              <w:t>Bi-weekly payroll certification</w:t>
            </w:r>
            <w:r w:rsidR="00282C28" w:rsidRPr="00282C28">
              <w:rPr>
                <w:rFonts w:ascii="Times New Roman" w:hAnsi="Times New Roman"/>
                <w:i/>
                <w:sz w:val="22"/>
                <w:szCs w:val="22"/>
              </w:rPr>
              <w:t>s for the periods ending June 16, 18 and 19</w:t>
            </w:r>
            <w:r w:rsidRPr="00282C28">
              <w:rPr>
                <w:rFonts w:ascii="Times New Roman" w:hAnsi="Times New Roman"/>
                <w:i/>
                <w:sz w:val="22"/>
                <w:szCs w:val="22"/>
              </w:rPr>
              <w:t xml:space="preserve"> will not be permitted during this period.</w:t>
            </w:r>
          </w:p>
        </w:tc>
      </w:tr>
    </w:tbl>
    <w:p w:rsidR="00E60C93" w:rsidRPr="00E60C93" w:rsidRDefault="00E60C93" w:rsidP="001701E1">
      <w:pPr>
        <w:pStyle w:val="BlockLine"/>
        <w:ind w:left="1699"/>
        <w:jc w:val="right"/>
        <w:rPr>
          <w:i/>
          <w:sz w:val="20"/>
        </w:rPr>
      </w:pPr>
      <w:r>
        <w:rPr>
          <w:i/>
          <w:sz w:val="20"/>
        </w:rPr>
        <w:t>Continued on next page</w:t>
      </w:r>
    </w:p>
    <w:p w:rsidR="00984810" w:rsidRDefault="00984810">
      <w:pPr>
        <w:pStyle w:val="MapTitleContinued"/>
        <w:sectPr w:rsidR="00984810" w:rsidSect="0075047C">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10800" w:type="dxa"/>
        <w:tblInd w:w="108" w:type="dxa"/>
        <w:tblLayout w:type="fixed"/>
        <w:tblLook w:val="0000" w:firstRow="0" w:lastRow="0" w:firstColumn="0" w:lastColumn="0" w:noHBand="0" w:noVBand="0"/>
      </w:tblPr>
      <w:tblGrid>
        <w:gridCol w:w="1692"/>
        <w:gridCol w:w="9108"/>
      </w:tblGrid>
      <w:tr w:rsidR="00031858" w:rsidTr="00A17332">
        <w:trPr>
          <w:cantSplit/>
        </w:trPr>
        <w:tc>
          <w:tcPr>
            <w:tcW w:w="1692" w:type="dxa"/>
          </w:tcPr>
          <w:p w:rsidR="00031858" w:rsidRPr="00731B7C" w:rsidRDefault="00031858" w:rsidP="00395AFF">
            <w:pPr>
              <w:pStyle w:val="Heading5"/>
              <w:rPr>
                <w:szCs w:val="24"/>
              </w:rPr>
            </w:pPr>
            <w:r>
              <w:rPr>
                <w:szCs w:val="24"/>
              </w:rPr>
              <w:t>Default Coding</w:t>
            </w:r>
          </w:p>
        </w:tc>
        <w:tc>
          <w:tcPr>
            <w:tcW w:w="9108" w:type="dxa"/>
          </w:tcPr>
          <w:p w:rsidR="00031858" w:rsidRPr="00EB028F" w:rsidRDefault="00031858" w:rsidP="00651146">
            <w:pPr>
              <w:pStyle w:val="BlockText"/>
              <w:rPr>
                <w:sz w:val="22"/>
                <w:szCs w:val="22"/>
              </w:rPr>
            </w:pPr>
            <w:r>
              <w:rPr>
                <w:sz w:val="22"/>
                <w:szCs w:val="22"/>
              </w:rPr>
              <w:t xml:space="preserve">Even though CARS was decommissioned effective July 1, 2016, the programmatic coding used on HMBU1 still follows the CARS format.  </w:t>
            </w:r>
            <w:proofErr w:type="spellStart"/>
            <w:r>
              <w:rPr>
                <w:sz w:val="22"/>
                <w:szCs w:val="22"/>
              </w:rPr>
              <w:t>Speedtypes</w:t>
            </w:r>
            <w:proofErr w:type="spellEnd"/>
            <w:r>
              <w:rPr>
                <w:sz w:val="22"/>
                <w:szCs w:val="22"/>
              </w:rPr>
              <w:t xml:space="preserve"> are used to translate the expenditure coding to the appropriate coding in Cardinal.  If you have changes to the default codin</w:t>
            </w:r>
            <w:r w:rsidR="00336D6E">
              <w:rPr>
                <w:sz w:val="22"/>
                <w:szCs w:val="22"/>
              </w:rPr>
              <w:t xml:space="preserve">g for FY </w:t>
            </w:r>
            <w:r w:rsidR="00CE3AC9">
              <w:rPr>
                <w:sz w:val="22"/>
                <w:szCs w:val="22"/>
              </w:rPr>
              <w:t>2023</w:t>
            </w:r>
            <w:r>
              <w:rPr>
                <w:sz w:val="22"/>
                <w:szCs w:val="22"/>
              </w:rPr>
              <w:t>, please submit the GLI Default Coding form found under Miscellaneous Forms on the Payroll Forms webpage.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r w:rsidR="00651146">
              <w:rPr>
                <w:sz w:val="22"/>
                <w:szCs w:val="22"/>
              </w:rPr>
              <w:t xml:space="preserve">  Forms may be emailed to </w:t>
            </w:r>
            <w:hyperlink r:id="rId10" w:history="1">
              <w:r w:rsidR="00651146" w:rsidRPr="0044421A">
                <w:rPr>
                  <w:rStyle w:val="Hyperlink"/>
                  <w:sz w:val="22"/>
                  <w:szCs w:val="22"/>
                </w:rPr>
                <w:t>payroll@doa.virginia.gov</w:t>
              </w:r>
            </w:hyperlink>
            <w:r w:rsidR="00651146">
              <w:rPr>
                <w:sz w:val="22"/>
                <w:szCs w:val="22"/>
              </w:rPr>
              <w:t>.</w:t>
            </w:r>
          </w:p>
        </w:tc>
      </w:tr>
    </w:tbl>
    <w:p w:rsidR="00637D87" w:rsidRDefault="00637D87" w:rsidP="00637D87">
      <w:pPr>
        <w:pStyle w:val="BlockLine"/>
        <w:rPr>
          <w:sz w:val="16"/>
          <w:szCs w:val="16"/>
        </w:rPr>
      </w:pPr>
    </w:p>
    <w:tbl>
      <w:tblPr>
        <w:tblW w:w="0" w:type="auto"/>
        <w:tblInd w:w="108" w:type="dxa"/>
        <w:tblLook w:val="01E0" w:firstRow="1" w:lastRow="1" w:firstColumn="1" w:lastColumn="1" w:noHBand="0" w:noVBand="0"/>
      </w:tblPr>
      <w:tblGrid>
        <w:gridCol w:w="1692"/>
        <w:gridCol w:w="9000"/>
      </w:tblGrid>
      <w:tr w:rsidR="00031858" w:rsidTr="00A17332">
        <w:tc>
          <w:tcPr>
            <w:tcW w:w="1692" w:type="dxa"/>
          </w:tcPr>
          <w:p w:rsidR="00031858" w:rsidRPr="00D27651" w:rsidRDefault="00031858" w:rsidP="00395AFF">
            <w:pPr>
              <w:pStyle w:val="Heading5"/>
            </w:pPr>
            <w:r w:rsidRPr="00D27651">
              <w:t>CIPPS Security</w:t>
            </w:r>
          </w:p>
        </w:tc>
        <w:tc>
          <w:tcPr>
            <w:tcW w:w="9000" w:type="dxa"/>
          </w:tcPr>
          <w:p w:rsidR="00031858" w:rsidRPr="00EB028F" w:rsidRDefault="00031858" w:rsidP="00395AFF">
            <w:pPr>
              <w:rPr>
                <w:sz w:val="22"/>
                <w:szCs w:val="22"/>
              </w:rPr>
            </w:pPr>
            <w:r>
              <w:rPr>
                <w:sz w:val="22"/>
                <w:szCs w:val="22"/>
              </w:rPr>
              <w:t>Individuals authorized to certify payroll expenditures are no longer identified o</w:t>
            </w:r>
            <w:r w:rsidRPr="00EB028F">
              <w:rPr>
                <w:sz w:val="22"/>
                <w:szCs w:val="22"/>
              </w:rPr>
              <w:t>n the Authorized Signatories Form (DA-04-121)</w:t>
            </w:r>
            <w:r>
              <w:rPr>
                <w:sz w:val="22"/>
                <w:szCs w:val="22"/>
              </w:rPr>
              <w:t xml:space="preserve">; instead, please submit a CIPPS Security form signed by the appropriate security officer (listed on the Authorized Signatories Form) if adding or deleting users.  </w:t>
            </w:r>
            <w:r w:rsidRPr="00EB028F">
              <w:rPr>
                <w:sz w:val="22"/>
                <w:szCs w:val="22"/>
              </w:rPr>
              <w:t xml:space="preserve">Also keep in mind that updates to Payline/PAT Masking access may </w:t>
            </w:r>
            <w:r>
              <w:rPr>
                <w:sz w:val="22"/>
                <w:szCs w:val="22"/>
              </w:rPr>
              <w:t xml:space="preserve">also </w:t>
            </w:r>
            <w:r w:rsidRPr="00EB028F">
              <w:rPr>
                <w:sz w:val="22"/>
                <w:szCs w:val="22"/>
              </w:rPr>
              <w:t>be necessary</w:t>
            </w:r>
            <w:r>
              <w:rPr>
                <w:sz w:val="22"/>
                <w:szCs w:val="22"/>
              </w:rPr>
              <w:t xml:space="preserve"> as assignments change</w:t>
            </w:r>
            <w:r w:rsidRPr="00EB028F">
              <w:rPr>
                <w:sz w:val="22"/>
                <w:szCs w:val="22"/>
              </w:rPr>
              <w:t>.</w:t>
            </w:r>
          </w:p>
        </w:tc>
      </w:tr>
    </w:tbl>
    <w:p w:rsidR="00F771ED" w:rsidRDefault="00F771ED" w:rsidP="00F771ED">
      <w:pPr>
        <w:pStyle w:val="BlockLine"/>
        <w:rPr>
          <w:sz w:val="16"/>
          <w:szCs w:val="16"/>
        </w:rPr>
      </w:pPr>
    </w:p>
    <w:tbl>
      <w:tblPr>
        <w:tblW w:w="0" w:type="auto"/>
        <w:tblInd w:w="108" w:type="dxa"/>
        <w:tblLook w:val="01E0" w:firstRow="1" w:lastRow="1" w:firstColumn="1" w:lastColumn="1" w:noHBand="0" w:noVBand="0"/>
      </w:tblPr>
      <w:tblGrid>
        <w:gridCol w:w="1692"/>
        <w:gridCol w:w="9000"/>
      </w:tblGrid>
      <w:tr w:rsidR="008A16C7" w:rsidTr="00A17332">
        <w:tc>
          <w:tcPr>
            <w:tcW w:w="1692" w:type="dxa"/>
          </w:tcPr>
          <w:p w:rsidR="008A16C7" w:rsidRDefault="008A16C7" w:rsidP="00224F1C">
            <w:pPr>
              <w:pStyle w:val="Heading5"/>
            </w:pPr>
            <w:r>
              <w:t>Financial Reporting – Attachment</w:t>
            </w:r>
          </w:p>
          <w:p w:rsidR="008A16C7" w:rsidRPr="00D27651" w:rsidRDefault="008A16C7" w:rsidP="00224F1C">
            <w:pPr>
              <w:pStyle w:val="Heading5"/>
            </w:pPr>
            <w:r>
              <w:t>HE-6</w:t>
            </w:r>
          </w:p>
        </w:tc>
        <w:tc>
          <w:tcPr>
            <w:tcW w:w="9000" w:type="dxa"/>
          </w:tcPr>
          <w:p w:rsidR="008A16C7" w:rsidRPr="008A16C7" w:rsidRDefault="008A16C7" w:rsidP="008A16C7">
            <w:pPr>
              <w:pStyle w:val="Default"/>
              <w:rPr>
                <w:sz w:val="22"/>
                <w:szCs w:val="22"/>
              </w:rPr>
            </w:pPr>
            <w:r w:rsidRPr="008A16C7">
              <w:rPr>
                <w:sz w:val="22"/>
                <w:szCs w:val="22"/>
              </w:rPr>
              <w:t xml:space="preserve">Each fiscal year, higher education institutions report employee and employer deduction amounts related to optional retirement plans (TIAA and the DC Plan) on Attachment HE-6, Optional Retirement Plans, as required by the Comptroller’s Directive for higher education institutions. </w:t>
            </w:r>
            <w:r>
              <w:rPr>
                <w:sz w:val="22"/>
                <w:szCs w:val="22"/>
              </w:rPr>
              <w:t xml:space="preserve">  In the past SPO provided information needed for this report; however, </w:t>
            </w:r>
            <w:r w:rsidR="002567E8">
              <w:rPr>
                <w:sz w:val="22"/>
                <w:szCs w:val="22"/>
              </w:rPr>
              <w:t>beginning</w:t>
            </w:r>
            <w:r>
              <w:rPr>
                <w:sz w:val="22"/>
                <w:szCs w:val="22"/>
              </w:rPr>
              <w:t xml:space="preserve"> in 2019, the information was made available to agencies in the Payroll Audit Tool (PAT)</w:t>
            </w:r>
            <w:r w:rsidR="002B5512">
              <w:rPr>
                <w:sz w:val="22"/>
                <w:szCs w:val="22"/>
              </w:rPr>
              <w:t xml:space="preserve"> through Payline</w:t>
            </w:r>
            <w:r>
              <w:rPr>
                <w:sz w:val="22"/>
                <w:szCs w:val="22"/>
              </w:rPr>
              <w:t>.</w:t>
            </w:r>
          </w:p>
          <w:p w:rsidR="008A16C7" w:rsidRPr="008A16C7" w:rsidRDefault="008A16C7" w:rsidP="008A16C7">
            <w:pPr>
              <w:pStyle w:val="Default"/>
              <w:rPr>
                <w:sz w:val="22"/>
                <w:szCs w:val="22"/>
              </w:rPr>
            </w:pPr>
          </w:p>
          <w:p w:rsidR="008A16C7" w:rsidRPr="00EB028F" w:rsidRDefault="008A16C7" w:rsidP="008A16C7">
            <w:pPr>
              <w:rPr>
                <w:sz w:val="22"/>
                <w:szCs w:val="22"/>
              </w:rPr>
            </w:pPr>
            <w:r w:rsidRPr="008A16C7">
              <w:rPr>
                <w:sz w:val="22"/>
                <w:szCs w:val="22"/>
              </w:rPr>
              <w:t>A deduction history for the fiscal year can be obtained by clicking on “Deductions History Detail Inquiry”, then select the check date range that is appropriate to capture the deductions made in that fiscal year.</w:t>
            </w:r>
          </w:p>
        </w:tc>
      </w:tr>
    </w:tbl>
    <w:p w:rsidR="003E19FF" w:rsidRDefault="003E19FF" w:rsidP="003E19FF">
      <w:pPr>
        <w:pStyle w:val="BlockLine"/>
        <w:rPr>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rsidTr="002B04D9">
        <w:trPr>
          <w:cantSplit/>
          <w:jc w:val="center"/>
        </w:trPr>
        <w:tc>
          <w:tcPr>
            <w:tcW w:w="1800" w:type="dxa"/>
          </w:tcPr>
          <w:p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w:t>
            </w:r>
            <w:r w:rsidR="00A038D6">
              <w:rPr>
                <w:szCs w:val="24"/>
              </w:rPr>
              <w:t>2022</w:t>
            </w:r>
            <w:r w:rsidR="004E1FB1">
              <w:rPr>
                <w:szCs w:val="24"/>
              </w:rPr>
              <w:t>-2023</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w:t>
            </w:r>
            <w:r w:rsidR="00A1036B">
              <w:rPr>
                <w:sz w:val="22"/>
                <w:szCs w:val="22"/>
              </w:rPr>
              <w:t xml:space="preserve">current </w:t>
            </w:r>
            <w:r w:rsidRPr="009F208F">
              <w:rPr>
                <w:sz w:val="22"/>
                <w:szCs w:val="22"/>
              </w:rPr>
              <w:t xml:space="preserve">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130FAB">
              <w:rPr>
                <w:sz w:val="22"/>
                <w:szCs w:val="22"/>
              </w:rPr>
              <w:t>30</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534A41">
            <w:pPr>
              <w:pStyle w:val="BlockText"/>
              <w:rPr>
                <w:sz w:val="22"/>
                <w:szCs w:val="22"/>
              </w:rPr>
            </w:pPr>
            <w:r w:rsidRPr="007E77DD">
              <w:rPr>
                <w:b/>
                <w:sz w:val="22"/>
                <w:szCs w:val="22"/>
              </w:rPr>
              <w:t xml:space="preserve">DOA will then establish the new deduction amounts </w:t>
            </w:r>
            <w:r w:rsidR="003B7164" w:rsidRPr="007E77DD">
              <w:rPr>
                <w:b/>
                <w:sz w:val="22"/>
                <w:szCs w:val="22"/>
              </w:rPr>
              <w:t xml:space="preserve">for Plan Year </w:t>
            </w:r>
            <w:r w:rsidR="00A038D6" w:rsidRPr="007E77DD">
              <w:rPr>
                <w:b/>
                <w:sz w:val="22"/>
                <w:szCs w:val="22"/>
              </w:rPr>
              <w:t>202</w:t>
            </w:r>
            <w:r w:rsidR="00534A41">
              <w:rPr>
                <w:b/>
                <w:sz w:val="22"/>
                <w:szCs w:val="22"/>
              </w:rPr>
              <w:t>2-2023</w:t>
            </w:r>
            <w:r w:rsidR="003B7164" w:rsidRPr="007E77DD">
              <w:rPr>
                <w:b/>
                <w:sz w:val="22"/>
                <w:szCs w:val="22"/>
              </w:rPr>
              <w:t xml:space="preserve"> </w:t>
            </w:r>
            <w:r w:rsidR="00F33DCC" w:rsidRPr="007E77DD">
              <w:rPr>
                <w:b/>
                <w:sz w:val="22"/>
                <w:szCs w:val="22"/>
              </w:rPr>
              <w:t xml:space="preserve">and </w:t>
            </w:r>
            <w:bookmarkStart w:id="2" w:name="_GoBack"/>
            <w:bookmarkEnd w:id="2"/>
            <w:r w:rsidR="00F33DCC" w:rsidRPr="007E77DD">
              <w:rPr>
                <w:b/>
                <w:sz w:val="22"/>
                <w:szCs w:val="22"/>
              </w:rPr>
              <w:t xml:space="preserve">administrative fees </w:t>
            </w:r>
            <w:r w:rsidRPr="007E77DD">
              <w:rPr>
                <w:b/>
                <w:sz w:val="22"/>
                <w:szCs w:val="22"/>
              </w:rPr>
              <w:t>from data provided through BES</w:t>
            </w:r>
            <w:r w:rsidRPr="007E77DD">
              <w:rPr>
                <w:sz w:val="22"/>
                <w:szCs w:val="22"/>
              </w:rPr>
              <w:t>.  No data entry will be required by agency personnel for flexible benefit deductions</w:t>
            </w:r>
            <w:r w:rsidR="00F33DCC" w:rsidRPr="007E77DD">
              <w:rPr>
                <w:sz w:val="22"/>
                <w:szCs w:val="22"/>
              </w:rPr>
              <w:t xml:space="preserve">, unless an employee </w:t>
            </w:r>
            <w:r w:rsidR="004D0CDD" w:rsidRPr="007E77DD">
              <w:rPr>
                <w:sz w:val="22"/>
                <w:szCs w:val="22"/>
              </w:rPr>
              <w:t>is listed</w:t>
            </w:r>
            <w:r w:rsidR="00F33DCC" w:rsidRPr="007E77DD">
              <w:rPr>
                <w:sz w:val="22"/>
                <w:szCs w:val="22"/>
              </w:rPr>
              <w:t xml:space="preserve"> on </w:t>
            </w:r>
            <w:r w:rsidR="004D0CDD" w:rsidRPr="007E77DD">
              <w:rPr>
                <w:sz w:val="22"/>
                <w:szCs w:val="22"/>
              </w:rPr>
              <w:t xml:space="preserve">the </w:t>
            </w:r>
            <w:r w:rsidR="00F33DCC" w:rsidRPr="007E77DD">
              <w:rPr>
                <w:sz w:val="22"/>
                <w:szCs w:val="22"/>
              </w:rPr>
              <w:t>REPORT U130, BES/CIPPS TRANSACTION ERROR LISTING</w:t>
            </w:r>
            <w:r w:rsidRPr="007E77DD">
              <w:rPr>
                <w:sz w:val="22"/>
                <w:szCs w:val="22"/>
              </w:rPr>
              <w:t>.  Please review all transactions for accuracy.</w:t>
            </w:r>
            <w:r w:rsidRPr="00357C6E">
              <w:rPr>
                <w:sz w:val="22"/>
                <w:szCs w:val="22"/>
              </w:rPr>
              <w:t xml:space="preserve">  </w:t>
            </w:r>
          </w:p>
        </w:tc>
      </w:tr>
    </w:tbl>
    <w:p w:rsidR="0069271D" w:rsidRPr="00751000" w:rsidRDefault="0069271D" w:rsidP="00751000">
      <w:pPr>
        <w:pStyle w:val="BlockLine"/>
        <w:pBdr>
          <w:top w:val="single" w:sz="6" w:space="3" w:color="auto"/>
        </w:pBdr>
        <w:jc w:val="center"/>
        <w:rPr>
          <w:sz w:val="16"/>
          <w:szCs w:val="16"/>
        </w:rPr>
      </w:pPr>
    </w:p>
    <w:tbl>
      <w:tblPr>
        <w:tblW w:w="10800" w:type="dxa"/>
        <w:tblInd w:w="18" w:type="dxa"/>
        <w:tblLayout w:type="fixed"/>
        <w:tblLook w:val="0000" w:firstRow="0" w:lastRow="0" w:firstColumn="0" w:lastColumn="0" w:noHBand="0" w:noVBand="0"/>
      </w:tblPr>
      <w:tblGrid>
        <w:gridCol w:w="1800"/>
        <w:gridCol w:w="9000"/>
      </w:tblGrid>
      <w:tr w:rsidR="0069271D" w:rsidTr="003E19FF">
        <w:trPr>
          <w:cantSplit/>
        </w:trPr>
        <w:tc>
          <w:tcPr>
            <w:tcW w:w="1800" w:type="dxa"/>
          </w:tcPr>
          <w:p w:rsidR="0069271D" w:rsidRPr="00A1036B" w:rsidRDefault="0069271D" w:rsidP="009D2B5D">
            <w:pPr>
              <w:pStyle w:val="Heading5"/>
              <w:rPr>
                <w:szCs w:val="22"/>
              </w:rPr>
            </w:pPr>
            <w:r w:rsidRPr="00A1036B">
              <w:rPr>
                <w:szCs w:val="22"/>
              </w:rPr>
              <w:t xml:space="preserve">Flex Deductions for PY </w:t>
            </w:r>
            <w:r w:rsidR="00A038D6">
              <w:rPr>
                <w:szCs w:val="22"/>
              </w:rPr>
              <w:t>2021</w:t>
            </w:r>
            <w:r w:rsidR="00534A41">
              <w:rPr>
                <w:szCs w:val="22"/>
              </w:rPr>
              <w:t>-2022</w:t>
            </w:r>
          </w:p>
        </w:tc>
        <w:tc>
          <w:tcPr>
            <w:tcW w:w="9000" w:type="dxa"/>
          </w:tcPr>
          <w:p w:rsidR="0069271D" w:rsidRPr="00A1036B" w:rsidRDefault="0069271D" w:rsidP="004E1FB1">
            <w:pPr>
              <w:pStyle w:val="Default"/>
              <w:rPr>
                <w:sz w:val="22"/>
                <w:szCs w:val="22"/>
              </w:rPr>
            </w:pPr>
            <w:r w:rsidRPr="00A1036B">
              <w:rPr>
                <w:sz w:val="22"/>
                <w:szCs w:val="22"/>
              </w:rPr>
              <w:t>YTD balances in deductions 021, Dependent Care, 022, Medical Reimbursement and 023, Admin Fees existing as of 6/</w:t>
            </w:r>
            <w:r w:rsidR="00A1036B">
              <w:rPr>
                <w:sz w:val="22"/>
                <w:szCs w:val="22"/>
              </w:rPr>
              <w:t>30</w:t>
            </w:r>
            <w:r w:rsidRPr="00A1036B">
              <w:rPr>
                <w:sz w:val="22"/>
                <w:szCs w:val="22"/>
              </w:rPr>
              <w:t>/</w:t>
            </w:r>
            <w:r w:rsidR="00A038D6">
              <w:rPr>
                <w:sz w:val="22"/>
                <w:szCs w:val="22"/>
              </w:rPr>
              <w:t>202</w:t>
            </w:r>
            <w:r w:rsidR="00277BA3">
              <w:rPr>
                <w:sz w:val="22"/>
                <w:szCs w:val="22"/>
              </w:rPr>
              <w:t>2</w:t>
            </w:r>
            <w:r w:rsidRPr="00A1036B">
              <w:rPr>
                <w:sz w:val="22"/>
                <w:szCs w:val="22"/>
              </w:rPr>
              <w:t xml:space="preserve"> will automatically be transferred to deduction numbers:  055, PY Dependent, 056, PY Medical Reimbursement and 057, PY Admin Fees.   </w:t>
            </w:r>
            <w:r w:rsidRPr="00A1036B">
              <w:rPr>
                <w:b/>
                <w:sz w:val="22"/>
                <w:szCs w:val="22"/>
              </w:rPr>
              <w:t xml:space="preserve">Adjustments or special pays made through the payroll system after June </w:t>
            </w:r>
            <w:r w:rsidR="00A1036B">
              <w:rPr>
                <w:b/>
                <w:sz w:val="22"/>
                <w:szCs w:val="22"/>
              </w:rPr>
              <w:t>30</w:t>
            </w:r>
            <w:r w:rsidRPr="00A1036B">
              <w:rPr>
                <w:b/>
                <w:sz w:val="22"/>
                <w:szCs w:val="22"/>
              </w:rPr>
              <w:t xml:space="preserve"> that impact Plan Year </w:t>
            </w:r>
            <w:r w:rsidR="00277BA3">
              <w:rPr>
                <w:b/>
                <w:sz w:val="22"/>
                <w:szCs w:val="22"/>
              </w:rPr>
              <w:t>202</w:t>
            </w:r>
            <w:r w:rsidR="004E1FB1">
              <w:rPr>
                <w:b/>
                <w:sz w:val="22"/>
                <w:szCs w:val="22"/>
              </w:rPr>
              <w:t>1</w:t>
            </w:r>
            <w:r w:rsidR="00534A41">
              <w:rPr>
                <w:b/>
                <w:sz w:val="22"/>
                <w:szCs w:val="22"/>
              </w:rPr>
              <w:t>-2022</w:t>
            </w:r>
            <w:r w:rsidRPr="00A1036B">
              <w:rPr>
                <w:b/>
                <w:sz w:val="22"/>
                <w:szCs w:val="22"/>
              </w:rPr>
              <w:t xml:space="preserve"> must be made using </w:t>
            </w:r>
            <w:r w:rsidR="00A1036B">
              <w:rPr>
                <w:b/>
                <w:sz w:val="22"/>
                <w:szCs w:val="22"/>
              </w:rPr>
              <w:t>these deduction numbers.</w:t>
            </w:r>
          </w:p>
        </w:tc>
      </w:tr>
    </w:tbl>
    <w:p w:rsidR="0069271D" w:rsidRPr="001C5E88" w:rsidRDefault="0069271D" w:rsidP="0069271D">
      <w:pPr>
        <w:rPr>
          <w:sz w:val="16"/>
          <w:szCs w:val="16"/>
        </w:rPr>
      </w:pPr>
    </w:p>
    <w:p w:rsidR="0069271D" w:rsidRPr="00A17332" w:rsidRDefault="00653B89" w:rsidP="00653B89">
      <w:pPr>
        <w:pStyle w:val="ContinuedOnNextPa"/>
      </w:pPr>
      <w:r w:rsidRPr="00A17332">
        <w:t>Continued on the next page</w:t>
      </w:r>
    </w:p>
    <w:p w:rsidR="003064AD" w:rsidRDefault="003064AD">
      <w:pPr>
        <w:rPr>
          <w:b/>
          <w:sz w:val="28"/>
          <w:szCs w:val="28"/>
        </w:rPr>
      </w:pPr>
      <w:r>
        <w:rPr>
          <w:b/>
          <w:sz w:val="28"/>
          <w:szCs w:val="28"/>
        </w:rPr>
        <w:br w:type="page"/>
      </w:r>
    </w:p>
    <w:p w:rsidR="003064AD" w:rsidRPr="005F3A3C" w:rsidRDefault="003064AD" w:rsidP="003064AD">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3064AD" w:rsidRDefault="003064AD" w:rsidP="003064AD">
      <w:pPr>
        <w:pStyle w:val="BlockLine"/>
        <w:rPr>
          <w:b/>
          <w:sz w:val="16"/>
          <w:szCs w:val="16"/>
        </w:rPr>
      </w:pPr>
    </w:p>
    <w:tbl>
      <w:tblPr>
        <w:tblW w:w="10710" w:type="dxa"/>
        <w:tblInd w:w="108" w:type="dxa"/>
        <w:tblLayout w:type="fixed"/>
        <w:tblLook w:val="0000" w:firstRow="0" w:lastRow="0" w:firstColumn="0" w:lastColumn="0" w:noHBand="0" w:noVBand="0"/>
      </w:tblPr>
      <w:tblGrid>
        <w:gridCol w:w="1692"/>
        <w:gridCol w:w="9018"/>
      </w:tblGrid>
      <w:tr w:rsidR="002B04D9" w:rsidRPr="001C5E88" w:rsidTr="00A17332">
        <w:trPr>
          <w:cantSplit/>
          <w:trHeight w:val="2156"/>
        </w:trPr>
        <w:tc>
          <w:tcPr>
            <w:tcW w:w="1692" w:type="dxa"/>
          </w:tcPr>
          <w:p w:rsidR="002B04D9" w:rsidRPr="009D2B5D" w:rsidRDefault="002B04D9" w:rsidP="00791F1E">
            <w:pPr>
              <w:pStyle w:val="Heading5"/>
              <w:rPr>
                <w:szCs w:val="22"/>
              </w:rPr>
            </w:pPr>
            <w:r w:rsidRPr="009D2B5D">
              <w:rPr>
                <w:szCs w:val="22"/>
              </w:rPr>
              <w:t xml:space="preserve">VOID </w:t>
            </w:r>
            <w:r w:rsidR="009D2B5D">
              <w:rPr>
                <w:szCs w:val="22"/>
              </w:rPr>
              <w:t>Payment</w:t>
            </w:r>
            <w:r w:rsidRPr="009D2B5D">
              <w:rPr>
                <w:szCs w:val="22"/>
              </w:rPr>
              <w:t xml:space="preserve"> Processing –</w:t>
            </w:r>
            <w:r w:rsidR="009D2B5D">
              <w:rPr>
                <w:szCs w:val="22"/>
              </w:rPr>
              <w:t xml:space="preserve">Payments with </w:t>
            </w:r>
            <w:r w:rsidRPr="009D2B5D">
              <w:rPr>
                <w:szCs w:val="22"/>
              </w:rPr>
              <w:t xml:space="preserve">Flex Deductions </w:t>
            </w:r>
            <w:r w:rsidRPr="009D2B5D">
              <w:rPr>
                <w:szCs w:val="22"/>
                <w:u w:val="single"/>
              </w:rPr>
              <w:t>and</w:t>
            </w:r>
            <w:r w:rsidR="002E6D7E" w:rsidRPr="009D2B5D">
              <w:rPr>
                <w:szCs w:val="22"/>
              </w:rPr>
              <w:t xml:space="preserve"> Dated </w:t>
            </w:r>
            <w:r w:rsidR="00D02674">
              <w:rPr>
                <w:szCs w:val="22"/>
              </w:rPr>
              <w:t xml:space="preserve">on or </w:t>
            </w:r>
            <w:r w:rsidR="002E6D7E" w:rsidRPr="009D2B5D">
              <w:rPr>
                <w:szCs w:val="22"/>
              </w:rPr>
              <w:t>before 7/1</w:t>
            </w:r>
            <w:r w:rsidRPr="009D2B5D">
              <w:rPr>
                <w:szCs w:val="22"/>
              </w:rPr>
              <w:t>/</w:t>
            </w:r>
            <w:r w:rsidR="00A038D6">
              <w:rPr>
                <w:szCs w:val="22"/>
              </w:rPr>
              <w:t>202</w:t>
            </w:r>
            <w:r w:rsidR="00791F1E">
              <w:rPr>
                <w:szCs w:val="22"/>
              </w:rPr>
              <w:t>2</w:t>
            </w:r>
          </w:p>
        </w:tc>
        <w:tc>
          <w:tcPr>
            <w:tcW w:w="9018" w:type="dxa"/>
            <w:shd w:val="clear" w:color="auto" w:fill="auto"/>
          </w:tcPr>
          <w:p w:rsidR="002B04D9" w:rsidRPr="006C5D67" w:rsidRDefault="002B04D9" w:rsidP="006C5D67">
            <w:pPr>
              <w:pStyle w:val="NormalWeb"/>
              <w:rPr>
                <w:sz w:val="22"/>
                <w:szCs w:val="22"/>
              </w:rPr>
            </w:pPr>
            <w:r w:rsidRPr="006C5D67">
              <w:rPr>
                <w:b/>
                <w:sz w:val="22"/>
                <w:szCs w:val="22"/>
              </w:rPr>
              <w:t xml:space="preserve">Due to the conversion of the flex deduction numbers for Plan Year </w:t>
            </w:r>
            <w:r w:rsidR="00A038D6" w:rsidRPr="006C5D67">
              <w:rPr>
                <w:b/>
                <w:sz w:val="22"/>
                <w:szCs w:val="22"/>
              </w:rPr>
              <w:t>202</w:t>
            </w:r>
            <w:r w:rsidR="006C5D67" w:rsidRPr="006C5D67">
              <w:rPr>
                <w:b/>
                <w:sz w:val="22"/>
                <w:szCs w:val="22"/>
              </w:rPr>
              <w:t>1-2022</w:t>
            </w:r>
            <w:r w:rsidRPr="006C5D67">
              <w:rPr>
                <w:b/>
                <w:sz w:val="22"/>
                <w:szCs w:val="22"/>
              </w:rPr>
              <w:t xml:space="preserve"> as of July 1</w:t>
            </w:r>
            <w:r w:rsidR="009B65A7" w:rsidRPr="006C5D67">
              <w:rPr>
                <w:b/>
                <w:sz w:val="22"/>
                <w:szCs w:val="22"/>
              </w:rPr>
              <w:t>,</w:t>
            </w:r>
            <w:r w:rsidRPr="006C5D67">
              <w:rPr>
                <w:b/>
                <w:sz w:val="22"/>
                <w:szCs w:val="22"/>
              </w:rPr>
              <w:t xml:space="preserve"> we wil</w:t>
            </w:r>
            <w:r w:rsidR="009B65A7" w:rsidRPr="006C5D67">
              <w:rPr>
                <w:b/>
                <w:sz w:val="22"/>
                <w:szCs w:val="22"/>
              </w:rPr>
              <w:t xml:space="preserve">l be unable to process any </w:t>
            </w:r>
            <w:r w:rsidR="009D2B5D" w:rsidRPr="006C5D67">
              <w:rPr>
                <w:b/>
                <w:sz w:val="22"/>
                <w:szCs w:val="22"/>
              </w:rPr>
              <w:t>voids for payments</w:t>
            </w:r>
            <w:r w:rsidRPr="006C5D67">
              <w:rPr>
                <w:b/>
                <w:sz w:val="22"/>
                <w:szCs w:val="22"/>
              </w:rPr>
              <w:t xml:space="preserve"> </w:t>
            </w:r>
            <w:r w:rsidR="009D2B5D" w:rsidRPr="006C5D67">
              <w:rPr>
                <w:b/>
                <w:sz w:val="22"/>
                <w:szCs w:val="22"/>
              </w:rPr>
              <w:t xml:space="preserve">to employees with flex deductions </w:t>
            </w:r>
            <w:r w:rsidRPr="006C5D67">
              <w:rPr>
                <w:b/>
                <w:sz w:val="22"/>
                <w:szCs w:val="22"/>
              </w:rPr>
              <w:t>created prior to July 1 in the normal manner</w:t>
            </w:r>
            <w:r w:rsidR="009D2B5D" w:rsidRPr="006C5D67">
              <w:rPr>
                <w:b/>
                <w:sz w:val="22"/>
                <w:szCs w:val="22"/>
              </w:rPr>
              <w:t xml:space="preserve">.  </w:t>
            </w:r>
            <w:r w:rsidR="009D2B5D" w:rsidRPr="006C5D67">
              <w:rPr>
                <w:sz w:val="22"/>
                <w:szCs w:val="22"/>
              </w:rPr>
              <w:t>This does not mean that you cannot request a stop on these payments; only that the adjustment for the returned payment will have to be processed manually using HTM00</w:t>
            </w:r>
            <w:r w:rsidRPr="006C5D67">
              <w:rPr>
                <w:sz w:val="22"/>
                <w:szCs w:val="22"/>
              </w:rPr>
              <w:t>.</w:t>
            </w:r>
            <w:r w:rsidRPr="006C5D67">
              <w:rPr>
                <w:b/>
                <w:sz w:val="22"/>
                <w:szCs w:val="22"/>
              </w:rPr>
              <w:t xml:space="preserve">  </w:t>
            </w:r>
            <w:r w:rsidRPr="006C5D67">
              <w:rPr>
                <w:sz w:val="22"/>
                <w:szCs w:val="22"/>
              </w:rPr>
              <w:t xml:space="preserve"> If you need to void a </w:t>
            </w:r>
            <w:r w:rsidR="009D2B5D" w:rsidRPr="006C5D67">
              <w:rPr>
                <w:sz w:val="22"/>
                <w:szCs w:val="22"/>
              </w:rPr>
              <w:t>payment</w:t>
            </w:r>
            <w:r w:rsidRPr="006C5D67">
              <w:rPr>
                <w:sz w:val="22"/>
                <w:szCs w:val="22"/>
              </w:rPr>
              <w:t xml:space="preserve"> for an employee with flex deductions from a payroll that was certified before July 1, you will need to </w:t>
            </w:r>
            <w:r w:rsidR="009D2B5D" w:rsidRPr="006C5D67">
              <w:rPr>
                <w:sz w:val="22"/>
                <w:szCs w:val="22"/>
              </w:rPr>
              <w:t xml:space="preserve">request return of the funds to </w:t>
            </w:r>
            <w:r w:rsidRPr="006C5D67">
              <w:rPr>
                <w:sz w:val="22"/>
                <w:szCs w:val="22"/>
              </w:rPr>
              <w:t xml:space="preserve">your agency's </w:t>
            </w:r>
            <w:r w:rsidR="00224F1C" w:rsidRPr="006C5D67">
              <w:rPr>
                <w:sz w:val="22"/>
                <w:szCs w:val="22"/>
              </w:rPr>
              <w:t xml:space="preserve">payroll warrant suspense </w:t>
            </w:r>
            <w:r w:rsidRPr="006C5D67">
              <w:rPr>
                <w:sz w:val="22"/>
                <w:szCs w:val="22"/>
              </w:rPr>
              <w:t>account</w:t>
            </w:r>
            <w:r w:rsidR="009D2B5D" w:rsidRPr="006C5D67">
              <w:rPr>
                <w:sz w:val="22"/>
                <w:szCs w:val="22"/>
              </w:rPr>
              <w:t xml:space="preserve">. Once you have been notified that the stop was successful, </w:t>
            </w:r>
            <w:r w:rsidRPr="006C5D67">
              <w:rPr>
                <w:sz w:val="22"/>
                <w:szCs w:val="22"/>
              </w:rPr>
              <w:t xml:space="preserve">process a transaction on the HTM00 screen to back out all pay and deductions (make sure you use the </w:t>
            </w:r>
            <w:r w:rsidR="00274693" w:rsidRPr="006C5D67">
              <w:rPr>
                <w:sz w:val="22"/>
                <w:szCs w:val="22"/>
              </w:rPr>
              <w:t xml:space="preserve">prior year </w:t>
            </w:r>
            <w:r w:rsidRPr="006C5D67">
              <w:rPr>
                <w:sz w:val="22"/>
                <w:szCs w:val="22"/>
              </w:rPr>
              <w:t>flex deduction numbers</w:t>
            </w:r>
            <w:r w:rsidR="009B65A7" w:rsidRPr="006C5D67">
              <w:rPr>
                <w:sz w:val="22"/>
                <w:szCs w:val="22"/>
              </w:rPr>
              <w:t>, 055, 056 and/or 057</w:t>
            </w:r>
            <w:r w:rsidRPr="006C5D67">
              <w:rPr>
                <w:sz w:val="22"/>
                <w:szCs w:val="22"/>
              </w:rPr>
              <w:t xml:space="preserve">). </w:t>
            </w:r>
            <w:r w:rsidR="009D2B5D" w:rsidRPr="006C5D67">
              <w:rPr>
                <w:sz w:val="22"/>
                <w:szCs w:val="22"/>
              </w:rPr>
              <w:t xml:space="preserve">Payments </w:t>
            </w:r>
            <w:r w:rsidRPr="006C5D67">
              <w:rPr>
                <w:sz w:val="22"/>
                <w:szCs w:val="22"/>
              </w:rPr>
              <w:t xml:space="preserve">that do not include flex deductions can be voided normally.  If you have any further questions, please contact </w:t>
            </w:r>
            <w:r w:rsidR="00274693" w:rsidRPr="006C5D67">
              <w:rPr>
                <w:sz w:val="22"/>
                <w:szCs w:val="22"/>
              </w:rPr>
              <w:t>Carmelita Holmes</w:t>
            </w:r>
            <w:r w:rsidRPr="006C5D67">
              <w:rPr>
                <w:sz w:val="22"/>
                <w:szCs w:val="22"/>
              </w:rPr>
              <w:t xml:space="preserve"> at (804) 371-</w:t>
            </w:r>
            <w:r w:rsidR="00274693" w:rsidRPr="006C5D67">
              <w:rPr>
                <w:sz w:val="22"/>
                <w:szCs w:val="22"/>
              </w:rPr>
              <w:t>7800</w:t>
            </w:r>
            <w:r w:rsidRPr="006C5D67">
              <w:rPr>
                <w:sz w:val="22"/>
                <w:szCs w:val="22"/>
              </w:rPr>
              <w:t>.</w:t>
            </w:r>
          </w:p>
        </w:tc>
      </w:tr>
    </w:tbl>
    <w:p w:rsidR="00A64E00" w:rsidRPr="001C5E88" w:rsidRDefault="00A64E00" w:rsidP="00A64E00">
      <w:pPr>
        <w:rPr>
          <w:sz w:val="16"/>
          <w:szCs w:val="16"/>
        </w:rPr>
      </w:pPr>
    </w:p>
    <w:p w:rsidR="00A64E00" w:rsidRDefault="00A64E00" w:rsidP="00A64E00">
      <w:pPr>
        <w:pStyle w:val="ContinuedOnNextPa"/>
        <w:jc w:val="left"/>
        <w:rPr>
          <w:sz w:val="16"/>
          <w:szCs w:val="16"/>
        </w:rPr>
      </w:pPr>
    </w:p>
    <w:tbl>
      <w:tblPr>
        <w:tblW w:w="10710" w:type="dxa"/>
        <w:tblInd w:w="108" w:type="dxa"/>
        <w:tblLayout w:type="fixed"/>
        <w:tblLook w:val="0000" w:firstRow="0" w:lastRow="0" w:firstColumn="0" w:lastColumn="0" w:noHBand="0" w:noVBand="0"/>
      </w:tblPr>
      <w:tblGrid>
        <w:gridCol w:w="1692"/>
        <w:gridCol w:w="9018"/>
      </w:tblGrid>
      <w:tr w:rsidR="00274693" w:rsidRPr="00974AA7" w:rsidTr="00A17332">
        <w:trPr>
          <w:cantSplit/>
          <w:trHeight w:val="734"/>
        </w:trPr>
        <w:tc>
          <w:tcPr>
            <w:tcW w:w="1692" w:type="dxa"/>
          </w:tcPr>
          <w:p w:rsidR="00274693" w:rsidRPr="00A0038E" w:rsidRDefault="00274693" w:rsidP="00E25ADA">
            <w:pPr>
              <w:pStyle w:val="Heading5"/>
              <w:rPr>
                <w:szCs w:val="22"/>
              </w:rPr>
            </w:pPr>
            <w:r w:rsidRPr="00A0038E">
              <w:rPr>
                <w:szCs w:val="22"/>
              </w:rPr>
              <w:t>Recycling Transactions</w:t>
            </w:r>
            <w:r w:rsidR="0068516B">
              <w:rPr>
                <w:szCs w:val="22"/>
              </w:rPr>
              <w:t xml:space="preserve"> or Retroactive Collections</w:t>
            </w:r>
          </w:p>
        </w:tc>
        <w:tc>
          <w:tcPr>
            <w:tcW w:w="9018" w:type="dxa"/>
          </w:tcPr>
          <w:p w:rsidR="00274693" w:rsidRPr="00A0038E" w:rsidRDefault="00274693" w:rsidP="00F37473">
            <w:pPr>
              <w:pStyle w:val="Extmemo"/>
              <w:jc w:val="both"/>
              <w:rPr>
                <w:rFonts w:ascii="Times New Roman" w:hAnsi="Times New Roman"/>
                <w:sz w:val="22"/>
                <w:szCs w:val="22"/>
              </w:rPr>
            </w:pPr>
            <w:r w:rsidRPr="00A0038E">
              <w:rPr>
                <w:rFonts w:ascii="Times New Roman" w:hAnsi="Times New Roman"/>
                <w:sz w:val="22"/>
                <w:szCs w:val="22"/>
              </w:rPr>
              <w:t xml:space="preserve">Review Report 14, Deductions Not Taken and the pending transactions on H1K03 </w:t>
            </w:r>
            <w:r w:rsidRPr="00A0038E">
              <w:rPr>
                <w:rFonts w:ascii="Times New Roman" w:hAnsi="Times New Roman"/>
                <w:b/>
                <w:sz w:val="22"/>
                <w:szCs w:val="22"/>
              </w:rPr>
              <w:t>before you certify the 6/25 – 7/9 pay period</w:t>
            </w:r>
            <w:r w:rsidRPr="00A0038E">
              <w:rPr>
                <w:rFonts w:ascii="Times New Roman" w:hAnsi="Times New Roman"/>
                <w:sz w:val="22"/>
                <w:szCs w:val="22"/>
              </w:rPr>
              <w:t xml:space="preserve"> to ensure that all transactions that are recycling for the flex deductions 021, 022 and 023 are deleted since these are related to Pla</w:t>
            </w:r>
            <w:r w:rsidR="00A0038E">
              <w:rPr>
                <w:rFonts w:ascii="Times New Roman" w:hAnsi="Times New Roman"/>
                <w:sz w:val="22"/>
                <w:szCs w:val="22"/>
              </w:rPr>
              <w:t xml:space="preserve">n Year </w:t>
            </w:r>
            <w:r w:rsidR="00A038D6">
              <w:rPr>
                <w:rFonts w:ascii="Times New Roman" w:hAnsi="Times New Roman"/>
                <w:sz w:val="22"/>
                <w:szCs w:val="22"/>
              </w:rPr>
              <w:t>2021</w:t>
            </w:r>
            <w:r w:rsidR="00F37473">
              <w:rPr>
                <w:rFonts w:ascii="Times New Roman" w:hAnsi="Times New Roman"/>
                <w:sz w:val="22"/>
                <w:szCs w:val="22"/>
              </w:rPr>
              <w:t>-2022</w:t>
            </w:r>
            <w:r w:rsidRPr="00A0038E">
              <w:rPr>
                <w:rFonts w:ascii="Times New Roman" w:hAnsi="Times New Roman"/>
                <w:sz w:val="22"/>
                <w:szCs w:val="22"/>
              </w:rPr>
              <w:t>.  Contact Brian Warner at DHRM-OHB to determine if it is necessary to collect these amounts</w:t>
            </w:r>
            <w:r w:rsidRPr="009131C1">
              <w:rPr>
                <w:rFonts w:ascii="Times New Roman" w:hAnsi="Times New Roman"/>
                <w:sz w:val="22"/>
                <w:szCs w:val="22"/>
              </w:rPr>
              <w:t xml:space="preserve">.  If so, </w:t>
            </w:r>
            <w:r w:rsidR="009131C1">
              <w:rPr>
                <w:rFonts w:ascii="Times New Roman" w:hAnsi="Times New Roman"/>
                <w:sz w:val="22"/>
                <w:szCs w:val="22"/>
              </w:rPr>
              <w:t>activate the appropriate deductions for prior plan year (</w:t>
            </w:r>
            <w:r w:rsidR="009131C1" w:rsidRPr="009131C1">
              <w:rPr>
                <w:rFonts w:ascii="Times New Roman" w:hAnsi="Times New Roman"/>
                <w:b/>
                <w:sz w:val="22"/>
                <w:szCs w:val="22"/>
              </w:rPr>
              <w:t>055</w:t>
            </w:r>
            <w:r w:rsidR="009131C1" w:rsidRPr="009131C1">
              <w:rPr>
                <w:rFonts w:ascii="Times New Roman" w:hAnsi="Times New Roman"/>
                <w:sz w:val="22"/>
                <w:szCs w:val="22"/>
              </w:rPr>
              <w:t xml:space="preserve">, PY Dependent Care; </w:t>
            </w:r>
            <w:r w:rsidR="009131C1" w:rsidRPr="009131C1">
              <w:rPr>
                <w:rFonts w:ascii="Times New Roman" w:hAnsi="Times New Roman"/>
                <w:b/>
                <w:sz w:val="22"/>
                <w:szCs w:val="22"/>
              </w:rPr>
              <w:t>056</w:t>
            </w:r>
            <w:r w:rsidR="009131C1" w:rsidRPr="009131C1">
              <w:rPr>
                <w:rFonts w:ascii="Times New Roman" w:hAnsi="Times New Roman"/>
                <w:sz w:val="22"/>
                <w:szCs w:val="22"/>
              </w:rPr>
              <w:t xml:space="preserve">, PY Medical Reimbursement; and/or </w:t>
            </w:r>
            <w:r w:rsidR="009131C1" w:rsidRPr="009131C1">
              <w:rPr>
                <w:rFonts w:ascii="Times New Roman" w:hAnsi="Times New Roman"/>
                <w:b/>
                <w:sz w:val="22"/>
                <w:szCs w:val="22"/>
              </w:rPr>
              <w:t>057</w:t>
            </w:r>
            <w:r w:rsidR="009131C1" w:rsidRPr="009131C1">
              <w:rPr>
                <w:rFonts w:ascii="Times New Roman" w:hAnsi="Times New Roman"/>
                <w:sz w:val="22"/>
                <w:szCs w:val="22"/>
              </w:rPr>
              <w:t>, PY Admin Fees</w:t>
            </w:r>
            <w:r w:rsidR="009131C1">
              <w:rPr>
                <w:rFonts w:ascii="Times New Roman" w:hAnsi="Times New Roman"/>
                <w:sz w:val="22"/>
                <w:szCs w:val="22"/>
              </w:rPr>
              <w:t xml:space="preserve">) </w:t>
            </w:r>
            <w:r w:rsidR="0067606F">
              <w:rPr>
                <w:rFonts w:ascii="Times New Roman" w:hAnsi="Times New Roman"/>
                <w:sz w:val="22"/>
                <w:szCs w:val="22"/>
              </w:rPr>
              <w:t>with frequency 0</w:t>
            </w:r>
            <w:r w:rsidR="004701E8">
              <w:rPr>
                <w:rFonts w:ascii="Times New Roman" w:hAnsi="Times New Roman"/>
                <w:sz w:val="22"/>
                <w:szCs w:val="22"/>
              </w:rPr>
              <w:t>9</w:t>
            </w:r>
            <w:r w:rsidR="0067606F">
              <w:rPr>
                <w:rFonts w:ascii="Times New Roman" w:hAnsi="Times New Roman"/>
                <w:sz w:val="22"/>
                <w:szCs w:val="22"/>
              </w:rPr>
              <w:t xml:space="preserve"> and r</w:t>
            </w:r>
            <w:r w:rsidR="009131C1">
              <w:rPr>
                <w:rFonts w:ascii="Times New Roman" w:hAnsi="Times New Roman"/>
                <w:sz w:val="22"/>
                <w:szCs w:val="22"/>
              </w:rPr>
              <w:t>eplac</w:t>
            </w:r>
            <w:r w:rsidR="0067606F">
              <w:rPr>
                <w:rFonts w:ascii="Times New Roman" w:hAnsi="Times New Roman"/>
                <w:sz w:val="22"/>
                <w:szCs w:val="22"/>
              </w:rPr>
              <w:t>e</w:t>
            </w:r>
            <w:r w:rsidR="009131C1">
              <w:rPr>
                <w:rFonts w:ascii="Times New Roman" w:hAnsi="Times New Roman"/>
                <w:sz w:val="22"/>
                <w:szCs w:val="22"/>
              </w:rPr>
              <w:t xml:space="preserve"> the goal date of 06/30/</w:t>
            </w:r>
            <w:r w:rsidR="00A038D6">
              <w:rPr>
                <w:rFonts w:ascii="Times New Roman" w:hAnsi="Times New Roman"/>
                <w:sz w:val="22"/>
                <w:szCs w:val="22"/>
              </w:rPr>
              <w:t>202</w:t>
            </w:r>
            <w:r w:rsidR="00F37473">
              <w:rPr>
                <w:rFonts w:ascii="Times New Roman" w:hAnsi="Times New Roman"/>
                <w:sz w:val="22"/>
                <w:szCs w:val="22"/>
              </w:rPr>
              <w:t>2</w:t>
            </w:r>
            <w:r w:rsidR="009131C1">
              <w:rPr>
                <w:rFonts w:ascii="Times New Roman" w:hAnsi="Times New Roman"/>
                <w:sz w:val="22"/>
                <w:szCs w:val="22"/>
              </w:rPr>
              <w:t xml:space="preserve"> with an end date for the current period.</w:t>
            </w:r>
          </w:p>
        </w:tc>
      </w:tr>
    </w:tbl>
    <w:p w:rsidR="00A64E00" w:rsidRDefault="00A64E00" w:rsidP="00A64E00">
      <w:pPr>
        <w:pStyle w:val="BlockLine"/>
        <w:spacing w:before="120"/>
        <w:ind w:left="1699" w:right="-58"/>
        <w:rPr>
          <w:sz w:val="16"/>
        </w:rPr>
      </w:pPr>
    </w:p>
    <w:tbl>
      <w:tblPr>
        <w:tblW w:w="10710" w:type="dxa"/>
        <w:tblInd w:w="108" w:type="dxa"/>
        <w:tblLayout w:type="fixed"/>
        <w:tblLook w:val="0000" w:firstRow="0" w:lastRow="0" w:firstColumn="0" w:lastColumn="0" w:noHBand="0" w:noVBand="0"/>
      </w:tblPr>
      <w:tblGrid>
        <w:gridCol w:w="1692"/>
        <w:gridCol w:w="9018"/>
      </w:tblGrid>
      <w:tr w:rsidR="003F1068" w:rsidRPr="00974AA7" w:rsidTr="00A17332">
        <w:trPr>
          <w:cantSplit/>
          <w:trHeight w:val="1215"/>
        </w:trPr>
        <w:tc>
          <w:tcPr>
            <w:tcW w:w="1692" w:type="dxa"/>
          </w:tcPr>
          <w:p w:rsidR="003F1068" w:rsidRPr="00A0038E" w:rsidRDefault="003F1068" w:rsidP="008411C2">
            <w:pPr>
              <w:pStyle w:val="Heading5"/>
              <w:rPr>
                <w:szCs w:val="22"/>
              </w:rPr>
            </w:pPr>
            <w:r>
              <w:rPr>
                <w:szCs w:val="22"/>
              </w:rPr>
              <w:t>Operations Calendar</w:t>
            </w:r>
          </w:p>
        </w:tc>
        <w:tc>
          <w:tcPr>
            <w:tcW w:w="9018" w:type="dxa"/>
          </w:tcPr>
          <w:p w:rsidR="003F1068" w:rsidRDefault="003F1068" w:rsidP="008411C2">
            <w:pPr>
              <w:pStyle w:val="Extmemo"/>
              <w:jc w:val="both"/>
              <w:rPr>
                <w:rFonts w:ascii="Times New Roman" w:hAnsi="Times New Roman"/>
                <w:sz w:val="22"/>
                <w:szCs w:val="22"/>
              </w:rPr>
            </w:pPr>
            <w:r>
              <w:rPr>
                <w:rFonts w:ascii="Times New Roman" w:hAnsi="Times New Roman"/>
                <w:sz w:val="22"/>
                <w:szCs w:val="22"/>
              </w:rPr>
              <w:t xml:space="preserve">Reminder – the CIPPS Operations Calendar can now be found on the State Payroll Operations webpage under </w:t>
            </w:r>
            <w:r w:rsidRPr="003F1068">
              <w:rPr>
                <w:rFonts w:ascii="Times New Roman" w:hAnsi="Times New Roman"/>
                <w:b/>
                <w:sz w:val="22"/>
                <w:szCs w:val="22"/>
              </w:rPr>
              <w:t>Important Documents</w:t>
            </w:r>
            <w:r>
              <w:rPr>
                <w:rFonts w:ascii="Times New Roman" w:hAnsi="Times New Roman"/>
                <w:sz w:val="22"/>
                <w:szCs w:val="22"/>
              </w:rPr>
              <w:t>:</w:t>
            </w:r>
          </w:p>
          <w:p w:rsidR="003F1068" w:rsidRDefault="003F1068" w:rsidP="008411C2">
            <w:pPr>
              <w:pStyle w:val="Extmemo"/>
              <w:jc w:val="both"/>
              <w:rPr>
                <w:rFonts w:ascii="Times New Roman" w:hAnsi="Times New Roman"/>
                <w:sz w:val="22"/>
                <w:szCs w:val="22"/>
              </w:rPr>
            </w:pPr>
          </w:p>
          <w:p w:rsidR="003F1068" w:rsidRDefault="00A17332" w:rsidP="008411C2">
            <w:pPr>
              <w:pStyle w:val="Extmemo"/>
              <w:jc w:val="both"/>
              <w:rPr>
                <w:rFonts w:ascii="Times New Roman" w:hAnsi="Times New Roman"/>
                <w:sz w:val="22"/>
                <w:szCs w:val="22"/>
              </w:rPr>
            </w:pPr>
            <w:hyperlink r:id="rId11" w:history="1">
              <w:r w:rsidR="003F1068" w:rsidRPr="00FE5BD4">
                <w:rPr>
                  <w:rStyle w:val="Hyperlink"/>
                  <w:rFonts w:ascii="Times New Roman" w:hAnsi="Times New Roman"/>
                  <w:sz w:val="22"/>
                  <w:szCs w:val="22"/>
                </w:rPr>
                <w:t>https://www.doa.virginia.gov/reference/payroll/</w:t>
              </w:r>
            </w:hyperlink>
          </w:p>
          <w:p w:rsidR="003F1068" w:rsidRPr="00A0038E" w:rsidRDefault="003F1068" w:rsidP="008411C2">
            <w:pPr>
              <w:pStyle w:val="Extmemo"/>
              <w:jc w:val="both"/>
              <w:rPr>
                <w:rFonts w:ascii="Times New Roman" w:hAnsi="Times New Roman"/>
                <w:sz w:val="22"/>
                <w:szCs w:val="22"/>
              </w:rPr>
            </w:pPr>
          </w:p>
        </w:tc>
      </w:tr>
    </w:tbl>
    <w:p w:rsidR="003F1068" w:rsidRDefault="003F1068" w:rsidP="003F1068">
      <w:pPr>
        <w:pStyle w:val="BlockLine"/>
        <w:spacing w:before="120"/>
        <w:ind w:left="1699" w:right="-58"/>
        <w:rPr>
          <w:sz w:val="16"/>
        </w:rPr>
      </w:pPr>
    </w:p>
    <w:p w:rsidR="002B04D9" w:rsidRPr="002B04D9" w:rsidRDefault="002B04D9" w:rsidP="002B04D9"/>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422FB4" w:rsidRDefault="00422FB4">
      <w:pPr>
        <w:rPr>
          <w:b/>
          <w:sz w:val="28"/>
        </w:rPr>
      </w:pPr>
    </w:p>
    <w:sectPr w:rsidR="00422FB4" w:rsidSect="00C14CF0">
      <w:headerReference w:type="even" r:id="rId12"/>
      <w:headerReference w:type="default" r:id="rId13"/>
      <w:footerReference w:type="even" r:id="rId14"/>
      <w:footerReference w:type="default" r:id="rId15"/>
      <w:pgSz w:w="12240" w:h="15840" w:code="1"/>
      <w:pgMar w:top="360" w:right="720" w:bottom="90" w:left="72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EA" w:rsidRDefault="000860EA" w:rsidP="007C617C">
      <w:pPr>
        <w:pStyle w:val="TableText"/>
      </w:pPr>
      <w:r>
        <w:separator/>
      </w:r>
    </w:p>
  </w:endnote>
  <w:endnote w:type="continuationSeparator" w:id="0">
    <w:p w:rsidR="000860EA" w:rsidRDefault="000860EA"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EA" w:rsidRDefault="000860EA">
    <w:pPr>
      <w:pStyle w:val="Footer"/>
      <w:framePr w:wrap="around" w:vAnchor="text" w:hAnchor="margin" w:xAlign="outside" w:y="1"/>
    </w:pPr>
    <w:r>
      <w:fldChar w:fldCharType="begin"/>
    </w:r>
    <w:r>
      <w:instrText xml:space="preserve">PAGE  </w:instrText>
    </w:r>
    <w:r>
      <w:fldChar w:fldCharType="end"/>
    </w:r>
  </w:p>
  <w:p w:rsidR="000860EA" w:rsidRDefault="000860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636285"/>
      <w:docPartObj>
        <w:docPartGallery w:val="Page Numbers (Top of Page)"/>
        <w:docPartUnique/>
      </w:docPartObj>
    </w:sdtPr>
    <w:sdtEndPr/>
    <w:sdtContent>
      <w:p w:rsidR="000860EA" w:rsidRPr="00D17F03" w:rsidRDefault="000860EA" w:rsidP="0068123A">
        <w:pPr>
          <w:pStyle w:val="BlockLine"/>
          <w:ind w:left="1350"/>
          <w:rPr>
            <w:sz w:val="18"/>
            <w:szCs w:val="18"/>
          </w:rPr>
        </w:pPr>
      </w:p>
      <w:p w:rsidR="000860EA" w:rsidRDefault="000860EA" w:rsidP="0068123A">
        <w:pPr>
          <w:pStyle w:val="Footer"/>
          <w:jc w:val="center"/>
          <w:rPr>
            <w:sz w:val="18"/>
            <w:szCs w:val="18"/>
          </w:rPr>
        </w:pPr>
        <w:r w:rsidRPr="00D17F03">
          <w:rPr>
            <w:sz w:val="18"/>
            <w:szCs w:val="18"/>
          </w:rPr>
          <w:t xml:space="preserve">Page </w:t>
        </w:r>
        <w:r w:rsidRPr="00D17F03">
          <w:rPr>
            <w:b/>
            <w:bCs/>
            <w:sz w:val="18"/>
            <w:szCs w:val="18"/>
          </w:rPr>
          <w:fldChar w:fldCharType="begin"/>
        </w:r>
        <w:r w:rsidRPr="00D17F03">
          <w:rPr>
            <w:b/>
            <w:bCs/>
            <w:sz w:val="18"/>
            <w:szCs w:val="18"/>
          </w:rPr>
          <w:instrText xml:space="preserve"> PAGE </w:instrText>
        </w:r>
        <w:r w:rsidRPr="00D17F03">
          <w:rPr>
            <w:b/>
            <w:bCs/>
            <w:sz w:val="18"/>
            <w:szCs w:val="18"/>
          </w:rPr>
          <w:fldChar w:fldCharType="separate"/>
        </w:r>
        <w:r w:rsidR="00A17332">
          <w:rPr>
            <w:b/>
            <w:bCs/>
            <w:noProof/>
            <w:sz w:val="18"/>
            <w:szCs w:val="18"/>
          </w:rPr>
          <w:t>3</w:t>
        </w:r>
        <w:r w:rsidRPr="00D17F03">
          <w:rPr>
            <w:b/>
            <w:bCs/>
            <w:sz w:val="18"/>
            <w:szCs w:val="18"/>
          </w:rPr>
          <w:fldChar w:fldCharType="end"/>
        </w:r>
        <w:r w:rsidRPr="00D17F03">
          <w:rPr>
            <w:sz w:val="18"/>
            <w:szCs w:val="18"/>
          </w:rPr>
          <w:t xml:space="preserve"> of </w:t>
        </w:r>
        <w:r w:rsidRPr="00D17F03">
          <w:rPr>
            <w:b/>
            <w:bCs/>
            <w:sz w:val="18"/>
            <w:szCs w:val="18"/>
          </w:rPr>
          <w:fldChar w:fldCharType="begin"/>
        </w:r>
        <w:r w:rsidRPr="00D17F03">
          <w:rPr>
            <w:b/>
            <w:bCs/>
            <w:sz w:val="18"/>
            <w:szCs w:val="18"/>
          </w:rPr>
          <w:instrText xml:space="preserve"> NUMPAGES  </w:instrText>
        </w:r>
        <w:r w:rsidRPr="00D17F03">
          <w:rPr>
            <w:b/>
            <w:bCs/>
            <w:sz w:val="18"/>
            <w:szCs w:val="18"/>
          </w:rPr>
          <w:fldChar w:fldCharType="separate"/>
        </w:r>
        <w:r w:rsidR="00A17332">
          <w:rPr>
            <w:b/>
            <w:bCs/>
            <w:noProof/>
            <w:sz w:val="18"/>
            <w:szCs w:val="18"/>
          </w:rPr>
          <w:t>3</w:t>
        </w:r>
        <w:r w:rsidRPr="00D17F03">
          <w:rPr>
            <w:b/>
            <w:bCs/>
            <w:sz w:val="18"/>
            <w:szCs w:val="18"/>
          </w:rPr>
          <w:fldChar w:fldCharType="end"/>
        </w:r>
      </w:p>
    </w:sdtContent>
  </w:sdt>
  <w:p w:rsidR="000860EA" w:rsidRPr="00D17F03" w:rsidRDefault="000860EA" w:rsidP="0068123A">
    <w:pPr>
      <w:pStyle w:val="Footer"/>
      <w:jc w:val="center"/>
      <w:rPr>
        <w:sz w:val="18"/>
        <w:szCs w:val="18"/>
      </w:rPr>
    </w:pPr>
  </w:p>
  <w:p w:rsidR="000860EA" w:rsidRPr="00D17F03" w:rsidRDefault="000860EA" w:rsidP="0068123A">
    <w:pPr>
      <w:pStyle w:val="Footer"/>
      <w:jc w:val="center"/>
      <w:rPr>
        <w:sz w:val="18"/>
        <w:szCs w:val="18"/>
      </w:rPr>
    </w:pPr>
    <w:r w:rsidRPr="00D17F03">
      <w:rPr>
        <w:sz w:val="18"/>
        <w:szCs w:val="18"/>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EA" w:rsidRDefault="000860EA" w:rsidP="007C617C">
      <w:pPr>
        <w:pStyle w:val="TableText"/>
      </w:pPr>
      <w:r>
        <w:separator/>
      </w:r>
    </w:p>
  </w:footnote>
  <w:footnote w:type="continuationSeparator" w:id="0">
    <w:p w:rsidR="000860EA" w:rsidRDefault="000860EA"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EA" w:rsidRDefault="00A173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36"/>
      <w:gridCol w:w="3636"/>
      <w:gridCol w:w="3636"/>
    </w:tblGrid>
    <w:tr w:rsidR="000860EA" w:rsidTr="0067212F">
      <w:trPr>
        <w:cantSplit/>
      </w:trPr>
      <w:tc>
        <w:tcPr>
          <w:tcW w:w="3636" w:type="dxa"/>
          <w:tcBorders>
            <w:bottom w:val="double" w:sz="6" w:space="0" w:color="auto"/>
          </w:tcBorders>
        </w:tcPr>
        <w:p w:rsidR="000860EA" w:rsidRDefault="000860EA" w:rsidP="00862805">
          <w:pPr>
            <w:pStyle w:val="Header"/>
            <w:rPr>
              <w:b/>
              <w:sz w:val="20"/>
            </w:rPr>
          </w:pPr>
          <w:r>
            <w:rPr>
              <w:b/>
              <w:sz w:val="20"/>
            </w:rPr>
            <w:t>Calendar Year 2020</w:t>
          </w:r>
        </w:p>
      </w:tc>
      <w:tc>
        <w:tcPr>
          <w:tcW w:w="3636" w:type="dxa"/>
          <w:tcBorders>
            <w:bottom w:val="double" w:sz="6" w:space="0" w:color="auto"/>
          </w:tcBorders>
        </w:tcPr>
        <w:p w:rsidR="000860EA" w:rsidRDefault="000860EA" w:rsidP="009D37FD">
          <w:pPr>
            <w:pStyle w:val="Header"/>
            <w:jc w:val="center"/>
            <w:rPr>
              <w:b/>
              <w:sz w:val="20"/>
            </w:rPr>
          </w:pPr>
          <w:r>
            <w:rPr>
              <w:b/>
              <w:sz w:val="20"/>
            </w:rPr>
            <w:t>May 6, 2020</w:t>
          </w:r>
        </w:p>
      </w:tc>
      <w:tc>
        <w:tcPr>
          <w:tcW w:w="3636" w:type="dxa"/>
          <w:tcBorders>
            <w:bottom w:val="double" w:sz="6" w:space="0" w:color="auto"/>
          </w:tcBorders>
        </w:tcPr>
        <w:p w:rsidR="000860EA" w:rsidRDefault="000860EA" w:rsidP="00722630">
          <w:pPr>
            <w:pStyle w:val="Header"/>
            <w:jc w:val="right"/>
            <w:rPr>
              <w:b/>
              <w:sz w:val="20"/>
            </w:rPr>
          </w:pPr>
          <w:r>
            <w:rPr>
              <w:b/>
              <w:sz w:val="20"/>
            </w:rPr>
            <w:t xml:space="preserve">Volume 2020-09  </w:t>
          </w:r>
        </w:p>
      </w:tc>
    </w:tr>
  </w:tbl>
  <w:p w:rsidR="000860EA" w:rsidRDefault="00086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EA" w:rsidRDefault="000860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0EA" w:rsidRDefault="00086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EA" w:rsidRDefault="000860EA">
    <w:pPr>
      <w:pStyle w:val="Header"/>
    </w:pPr>
  </w:p>
  <w:tbl>
    <w:tblPr>
      <w:tblW w:w="10800" w:type="dxa"/>
      <w:tblLayout w:type="fixed"/>
      <w:tblLook w:val="0000" w:firstRow="0" w:lastRow="0" w:firstColumn="0" w:lastColumn="0" w:noHBand="0" w:noVBand="0"/>
    </w:tblPr>
    <w:tblGrid>
      <w:gridCol w:w="3366"/>
      <w:gridCol w:w="3366"/>
      <w:gridCol w:w="4068"/>
    </w:tblGrid>
    <w:tr w:rsidR="000860EA" w:rsidTr="008411C2">
      <w:trPr>
        <w:cantSplit/>
      </w:trPr>
      <w:tc>
        <w:tcPr>
          <w:tcW w:w="3366" w:type="dxa"/>
          <w:tcBorders>
            <w:bottom w:val="double" w:sz="6" w:space="0" w:color="auto"/>
          </w:tcBorders>
        </w:tcPr>
        <w:p w:rsidR="000860EA" w:rsidRDefault="000860EA" w:rsidP="006C2E6C">
          <w:pPr>
            <w:pStyle w:val="Header"/>
            <w:rPr>
              <w:b/>
              <w:sz w:val="20"/>
            </w:rPr>
          </w:pPr>
          <w:r>
            <w:rPr>
              <w:b/>
              <w:sz w:val="20"/>
            </w:rPr>
            <w:t>Calendar Year 2022</w:t>
          </w:r>
        </w:p>
      </w:tc>
      <w:tc>
        <w:tcPr>
          <w:tcW w:w="3366" w:type="dxa"/>
          <w:tcBorders>
            <w:bottom w:val="double" w:sz="6" w:space="0" w:color="auto"/>
          </w:tcBorders>
        </w:tcPr>
        <w:p w:rsidR="000860EA" w:rsidRDefault="000860EA" w:rsidP="00BF7A44">
          <w:pPr>
            <w:pStyle w:val="Header"/>
            <w:jc w:val="center"/>
            <w:rPr>
              <w:b/>
              <w:sz w:val="20"/>
            </w:rPr>
          </w:pPr>
          <w:r>
            <w:rPr>
              <w:b/>
              <w:sz w:val="20"/>
            </w:rPr>
            <w:t xml:space="preserve">May </w:t>
          </w:r>
          <w:r w:rsidR="00BF7A44">
            <w:rPr>
              <w:b/>
              <w:sz w:val="20"/>
            </w:rPr>
            <w:t>31</w:t>
          </w:r>
          <w:r>
            <w:rPr>
              <w:b/>
              <w:sz w:val="20"/>
            </w:rPr>
            <w:t>, 2022</w:t>
          </w:r>
        </w:p>
      </w:tc>
      <w:tc>
        <w:tcPr>
          <w:tcW w:w="4068" w:type="dxa"/>
          <w:tcBorders>
            <w:bottom w:val="double" w:sz="6" w:space="0" w:color="auto"/>
          </w:tcBorders>
        </w:tcPr>
        <w:p w:rsidR="000860EA" w:rsidRDefault="000860EA" w:rsidP="008F740B">
          <w:pPr>
            <w:pStyle w:val="Header"/>
            <w:jc w:val="right"/>
            <w:rPr>
              <w:b/>
              <w:sz w:val="20"/>
            </w:rPr>
          </w:pPr>
          <w:r>
            <w:rPr>
              <w:b/>
              <w:sz w:val="20"/>
            </w:rPr>
            <w:t>Volume #2022-</w:t>
          </w:r>
          <w:r w:rsidR="008F740B">
            <w:rPr>
              <w:b/>
              <w:sz w:val="20"/>
            </w:rPr>
            <w:t>04</w:t>
          </w:r>
        </w:p>
      </w:tc>
    </w:tr>
  </w:tbl>
  <w:p w:rsidR="000860EA" w:rsidRDefault="0008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121C0"/>
    <w:rsid w:val="00015231"/>
    <w:rsid w:val="00016EE3"/>
    <w:rsid w:val="0001760B"/>
    <w:rsid w:val="00022E7D"/>
    <w:rsid w:val="00023C30"/>
    <w:rsid w:val="00025B28"/>
    <w:rsid w:val="00025C86"/>
    <w:rsid w:val="000311C2"/>
    <w:rsid w:val="00031858"/>
    <w:rsid w:val="00031A8E"/>
    <w:rsid w:val="00031C2F"/>
    <w:rsid w:val="000325BD"/>
    <w:rsid w:val="0003301F"/>
    <w:rsid w:val="00034850"/>
    <w:rsid w:val="00034A69"/>
    <w:rsid w:val="00034ABB"/>
    <w:rsid w:val="00035044"/>
    <w:rsid w:val="00037DBA"/>
    <w:rsid w:val="00041B60"/>
    <w:rsid w:val="00041FEB"/>
    <w:rsid w:val="000426F3"/>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780E"/>
    <w:rsid w:val="00070458"/>
    <w:rsid w:val="00071EB0"/>
    <w:rsid w:val="000722EF"/>
    <w:rsid w:val="00072D1A"/>
    <w:rsid w:val="000736C4"/>
    <w:rsid w:val="00073D12"/>
    <w:rsid w:val="0007403B"/>
    <w:rsid w:val="00074937"/>
    <w:rsid w:val="0007606F"/>
    <w:rsid w:val="00080B1F"/>
    <w:rsid w:val="00081CDD"/>
    <w:rsid w:val="000860EA"/>
    <w:rsid w:val="00086DA9"/>
    <w:rsid w:val="00086DEB"/>
    <w:rsid w:val="00087B54"/>
    <w:rsid w:val="00097363"/>
    <w:rsid w:val="000A1457"/>
    <w:rsid w:val="000A1B5C"/>
    <w:rsid w:val="000A32EE"/>
    <w:rsid w:val="000A5D83"/>
    <w:rsid w:val="000A7A20"/>
    <w:rsid w:val="000B0BE5"/>
    <w:rsid w:val="000B3A75"/>
    <w:rsid w:val="000B46F3"/>
    <w:rsid w:val="000B598B"/>
    <w:rsid w:val="000B7BE3"/>
    <w:rsid w:val="000C23BF"/>
    <w:rsid w:val="000C2566"/>
    <w:rsid w:val="000C44E0"/>
    <w:rsid w:val="000C62B0"/>
    <w:rsid w:val="000C67E6"/>
    <w:rsid w:val="000C6E4C"/>
    <w:rsid w:val="000C7D97"/>
    <w:rsid w:val="000C7E02"/>
    <w:rsid w:val="000D0685"/>
    <w:rsid w:val="000D2A08"/>
    <w:rsid w:val="000D2CE5"/>
    <w:rsid w:val="000D3410"/>
    <w:rsid w:val="000D3694"/>
    <w:rsid w:val="000D3AC7"/>
    <w:rsid w:val="000D4600"/>
    <w:rsid w:val="000D47F3"/>
    <w:rsid w:val="000D59EF"/>
    <w:rsid w:val="000D666D"/>
    <w:rsid w:val="000D7AC2"/>
    <w:rsid w:val="000E0C56"/>
    <w:rsid w:val="000E1301"/>
    <w:rsid w:val="000E1869"/>
    <w:rsid w:val="000E1D04"/>
    <w:rsid w:val="000E3103"/>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1D11"/>
    <w:rsid w:val="00123E43"/>
    <w:rsid w:val="00124944"/>
    <w:rsid w:val="001250AB"/>
    <w:rsid w:val="00125110"/>
    <w:rsid w:val="0012577F"/>
    <w:rsid w:val="001258D0"/>
    <w:rsid w:val="00125C84"/>
    <w:rsid w:val="00127A7B"/>
    <w:rsid w:val="00130A1B"/>
    <w:rsid w:val="00130FAB"/>
    <w:rsid w:val="0013114F"/>
    <w:rsid w:val="00131DF6"/>
    <w:rsid w:val="00135F2B"/>
    <w:rsid w:val="00136A70"/>
    <w:rsid w:val="00141255"/>
    <w:rsid w:val="001418A6"/>
    <w:rsid w:val="00141BFF"/>
    <w:rsid w:val="001421DE"/>
    <w:rsid w:val="00143DFD"/>
    <w:rsid w:val="0014486F"/>
    <w:rsid w:val="00145DCD"/>
    <w:rsid w:val="00146FDC"/>
    <w:rsid w:val="001470AB"/>
    <w:rsid w:val="00150108"/>
    <w:rsid w:val="00150BA8"/>
    <w:rsid w:val="001514CE"/>
    <w:rsid w:val="00151D7E"/>
    <w:rsid w:val="001522AD"/>
    <w:rsid w:val="001524A6"/>
    <w:rsid w:val="001532E5"/>
    <w:rsid w:val="00156786"/>
    <w:rsid w:val="0016085E"/>
    <w:rsid w:val="00160C93"/>
    <w:rsid w:val="00162130"/>
    <w:rsid w:val="00162A21"/>
    <w:rsid w:val="001631B5"/>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A2949"/>
    <w:rsid w:val="001B0195"/>
    <w:rsid w:val="001B020C"/>
    <w:rsid w:val="001B04E9"/>
    <w:rsid w:val="001B056C"/>
    <w:rsid w:val="001B1CCE"/>
    <w:rsid w:val="001B3A21"/>
    <w:rsid w:val="001B416C"/>
    <w:rsid w:val="001B658E"/>
    <w:rsid w:val="001B77D1"/>
    <w:rsid w:val="001C228D"/>
    <w:rsid w:val="001C30AB"/>
    <w:rsid w:val="001C5105"/>
    <w:rsid w:val="001C5E8D"/>
    <w:rsid w:val="001C67D9"/>
    <w:rsid w:val="001D0C3A"/>
    <w:rsid w:val="001D13F4"/>
    <w:rsid w:val="001D1433"/>
    <w:rsid w:val="001D149B"/>
    <w:rsid w:val="001D2858"/>
    <w:rsid w:val="001D3036"/>
    <w:rsid w:val="001D3859"/>
    <w:rsid w:val="001D4288"/>
    <w:rsid w:val="001D5D8F"/>
    <w:rsid w:val="001E0B62"/>
    <w:rsid w:val="001E229E"/>
    <w:rsid w:val="001E2A7B"/>
    <w:rsid w:val="001E2CFE"/>
    <w:rsid w:val="001E2E1B"/>
    <w:rsid w:val="001E41D5"/>
    <w:rsid w:val="001E6E76"/>
    <w:rsid w:val="001F0A04"/>
    <w:rsid w:val="001F0A73"/>
    <w:rsid w:val="001F166C"/>
    <w:rsid w:val="001F3835"/>
    <w:rsid w:val="001F58EC"/>
    <w:rsid w:val="001F7FFC"/>
    <w:rsid w:val="00200C55"/>
    <w:rsid w:val="0020570E"/>
    <w:rsid w:val="0020634A"/>
    <w:rsid w:val="0020718C"/>
    <w:rsid w:val="00211B19"/>
    <w:rsid w:val="00212381"/>
    <w:rsid w:val="00213E24"/>
    <w:rsid w:val="00214A28"/>
    <w:rsid w:val="00216D6B"/>
    <w:rsid w:val="00217709"/>
    <w:rsid w:val="00221021"/>
    <w:rsid w:val="002215EE"/>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358"/>
    <w:rsid w:val="00252C61"/>
    <w:rsid w:val="00253BB5"/>
    <w:rsid w:val="00254854"/>
    <w:rsid w:val="00255FBC"/>
    <w:rsid w:val="002561AC"/>
    <w:rsid w:val="002567E8"/>
    <w:rsid w:val="00257538"/>
    <w:rsid w:val="00260D48"/>
    <w:rsid w:val="002616D8"/>
    <w:rsid w:val="00262261"/>
    <w:rsid w:val="002622A3"/>
    <w:rsid w:val="00264DBB"/>
    <w:rsid w:val="00265865"/>
    <w:rsid w:val="002677C1"/>
    <w:rsid w:val="00267C84"/>
    <w:rsid w:val="0027216E"/>
    <w:rsid w:val="00273430"/>
    <w:rsid w:val="002745C9"/>
    <w:rsid w:val="00274693"/>
    <w:rsid w:val="00276909"/>
    <w:rsid w:val="00277585"/>
    <w:rsid w:val="002775F4"/>
    <w:rsid w:val="00277BA3"/>
    <w:rsid w:val="002801C0"/>
    <w:rsid w:val="002801F8"/>
    <w:rsid w:val="00280263"/>
    <w:rsid w:val="00280AA4"/>
    <w:rsid w:val="00282C28"/>
    <w:rsid w:val="00282F2D"/>
    <w:rsid w:val="00283444"/>
    <w:rsid w:val="00287D81"/>
    <w:rsid w:val="002900DF"/>
    <w:rsid w:val="00290BF1"/>
    <w:rsid w:val="00293BAE"/>
    <w:rsid w:val="00295491"/>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5512"/>
    <w:rsid w:val="002B6094"/>
    <w:rsid w:val="002B6B85"/>
    <w:rsid w:val="002C0E85"/>
    <w:rsid w:val="002C1C23"/>
    <w:rsid w:val="002C2020"/>
    <w:rsid w:val="002C2601"/>
    <w:rsid w:val="002C34E3"/>
    <w:rsid w:val="002C3A91"/>
    <w:rsid w:val="002C53B8"/>
    <w:rsid w:val="002C6FB6"/>
    <w:rsid w:val="002C7360"/>
    <w:rsid w:val="002D14EF"/>
    <w:rsid w:val="002D1662"/>
    <w:rsid w:val="002D2483"/>
    <w:rsid w:val="002D2DAB"/>
    <w:rsid w:val="002D46F7"/>
    <w:rsid w:val="002D4E0E"/>
    <w:rsid w:val="002D5501"/>
    <w:rsid w:val="002D6045"/>
    <w:rsid w:val="002D74CA"/>
    <w:rsid w:val="002D7724"/>
    <w:rsid w:val="002E0C26"/>
    <w:rsid w:val="002E1208"/>
    <w:rsid w:val="002E2348"/>
    <w:rsid w:val="002E48A6"/>
    <w:rsid w:val="002E4C89"/>
    <w:rsid w:val="002E5E0A"/>
    <w:rsid w:val="002E6D7E"/>
    <w:rsid w:val="002F02B0"/>
    <w:rsid w:val="002F0E27"/>
    <w:rsid w:val="002F173F"/>
    <w:rsid w:val="002F2757"/>
    <w:rsid w:val="002F6F61"/>
    <w:rsid w:val="00303129"/>
    <w:rsid w:val="00303AB2"/>
    <w:rsid w:val="00304474"/>
    <w:rsid w:val="0030540F"/>
    <w:rsid w:val="00305D6C"/>
    <w:rsid w:val="00305EC4"/>
    <w:rsid w:val="003064AD"/>
    <w:rsid w:val="0030651C"/>
    <w:rsid w:val="00311FC4"/>
    <w:rsid w:val="003121D6"/>
    <w:rsid w:val="00312A65"/>
    <w:rsid w:val="00314FC9"/>
    <w:rsid w:val="003164E9"/>
    <w:rsid w:val="00317FD7"/>
    <w:rsid w:val="003202A7"/>
    <w:rsid w:val="003208FE"/>
    <w:rsid w:val="0032216D"/>
    <w:rsid w:val="0032418A"/>
    <w:rsid w:val="00325E3A"/>
    <w:rsid w:val="00327E7B"/>
    <w:rsid w:val="003306BE"/>
    <w:rsid w:val="0033082C"/>
    <w:rsid w:val="003340ED"/>
    <w:rsid w:val="00334F86"/>
    <w:rsid w:val="00335537"/>
    <w:rsid w:val="003362EF"/>
    <w:rsid w:val="00336D6E"/>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57FB1"/>
    <w:rsid w:val="00360FFD"/>
    <w:rsid w:val="0036539D"/>
    <w:rsid w:val="00365729"/>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578"/>
    <w:rsid w:val="00390379"/>
    <w:rsid w:val="003903D1"/>
    <w:rsid w:val="0039388E"/>
    <w:rsid w:val="00394137"/>
    <w:rsid w:val="00395AFF"/>
    <w:rsid w:val="00395C00"/>
    <w:rsid w:val="00396C44"/>
    <w:rsid w:val="003975ED"/>
    <w:rsid w:val="003A18A5"/>
    <w:rsid w:val="003A1CF2"/>
    <w:rsid w:val="003A21D1"/>
    <w:rsid w:val="003A2B70"/>
    <w:rsid w:val="003A53F0"/>
    <w:rsid w:val="003B0A0C"/>
    <w:rsid w:val="003B1967"/>
    <w:rsid w:val="003B6FD7"/>
    <w:rsid w:val="003B7164"/>
    <w:rsid w:val="003B75D4"/>
    <w:rsid w:val="003C08CA"/>
    <w:rsid w:val="003C0EF1"/>
    <w:rsid w:val="003C1B66"/>
    <w:rsid w:val="003C1BF0"/>
    <w:rsid w:val="003C22B0"/>
    <w:rsid w:val="003C5048"/>
    <w:rsid w:val="003C6D56"/>
    <w:rsid w:val="003C7961"/>
    <w:rsid w:val="003C7E14"/>
    <w:rsid w:val="003D3D41"/>
    <w:rsid w:val="003D3F81"/>
    <w:rsid w:val="003D7282"/>
    <w:rsid w:val="003D740C"/>
    <w:rsid w:val="003E0603"/>
    <w:rsid w:val="003E08C8"/>
    <w:rsid w:val="003E19FF"/>
    <w:rsid w:val="003E2883"/>
    <w:rsid w:val="003E2BA4"/>
    <w:rsid w:val="003E357D"/>
    <w:rsid w:val="003E4762"/>
    <w:rsid w:val="003E607D"/>
    <w:rsid w:val="003F02BB"/>
    <w:rsid w:val="003F1068"/>
    <w:rsid w:val="003F30F6"/>
    <w:rsid w:val="003F3609"/>
    <w:rsid w:val="003F3E5E"/>
    <w:rsid w:val="003F44D6"/>
    <w:rsid w:val="003F58CD"/>
    <w:rsid w:val="003F7B3A"/>
    <w:rsid w:val="00405DA7"/>
    <w:rsid w:val="00407122"/>
    <w:rsid w:val="004078BB"/>
    <w:rsid w:val="00407DEF"/>
    <w:rsid w:val="00407F67"/>
    <w:rsid w:val="0041050B"/>
    <w:rsid w:val="00410D89"/>
    <w:rsid w:val="004145C7"/>
    <w:rsid w:val="004154A2"/>
    <w:rsid w:val="00415B8D"/>
    <w:rsid w:val="004160AE"/>
    <w:rsid w:val="00417285"/>
    <w:rsid w:val="0042246F"/>
    <w:rsid w:val="00422FB4"/>
    <w:rsid w:val="004240F6"/>
    <w:rsid w:val="004242F6"/>
    <w:rsid w:val="00424DA9"/>
    <w:rsid w:val="00425258"/>
    <w:rsid w:val="004253E1"/>
    <w:rsid w:val="00426097"/>
    <w:rsid w:val="00426172"/>
    <w:rsid w:val="004273B3"/>
    <w:rsid w:val="00431DD9"/>
    <w:rsid w:val="0043255B"/>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3F23"/>
    <w:rsid w:val="00455D62"/>
    <w:rsid w:val="00455DC9"/>
    <w:rsid w:val="00456899"/>
    <w:rsid w:val="00456CD8"/>
    <w:rsid w:val="00457169"/>
    <w:rsid w:val="004575F6"/>
    <w:rsid w:val="00460FD7"/>
    <w:rsid w:val="00461695"/>
    <w:rsid w:val="00463F34"/>
    <w:rsid w:val="0046402E"/>
    <w:rsid w:val="0046437E"/>
    <w:rsid w:val="0046445E"/>
    <w:rsid w:val="00464F85"/>
    <w:rsid w:val="004668DE"/>
    <w:rsid w:val="00466B23"/>
    <w:rsid w:val="00466FB2"/>
    <w:rsid w:val="004677F4"/>
    <w:rsid w:val="004701E8"/>
    <w:rsid w:val="004704CE"/>
    <w:rsid w:val="00470A8B"/>
    <w:rsid w:val="00471CAA"/>
    <w:rsid w:val="00472253"/>
    <w:rsid w:val="00473017"/>
    <w:rsid w:val="0047452A"/>
    <w:rsid w:val="0047628F"/>
    <w:rsid w:val="0047772B"/>
    <w:rsid w:val="00480977"/>
    <w:rsid w:val="00481C94"/>
    <w:rsid w:val="00481DB4"/>
    <w:rsid w:val="004842DE"/>
    <w:rsid w:val="004848C5"/>
    <w:rsid w:val="00485721"/>
    <w:rsid w:val="0048610C"/>
    <w:rsid w:val="00491483"/>
    <w:rsid w:val="00491932"/>
    <w:rsid w:val="00493E53"/>
    <w:rsid w:val="004A17C0"/>
    <w:rsid w:val="004A4936"/>
    <w:rsid w:val="004A669F"/>
    <w:rsid w:val="004A7237"/>
    <w:rsid w:val="004B33D9"/>
    <w:rsid w:val="004B3EB6"/>
    <w:rsid w:val="004B44C6"/>
    <w:rsid w:val="004B4F4D"/>
    <w:rsid w:val="004C4103"/>
    <w:rsid w:val="004C5133"/>
    <w:rsid w:val="004C7604"/>
    <w:rsid w:val="004D0CDD"/>
    <w:rsid w:val="004D29A5"/>
    <w:rsid w:val="004D41FF"/>
    <w:rsid w:val="004D6397"/>
    <w:rsid w:val="004D68BA"/>
    <w:rsid w:val="004D6951"/>
    <w:rsid w:val="004D7A17"/>
    <w:rsid w:val="004E099B"/>
    <w:rsid w:val="004E1C01"/>
    <w:rsid w:val="004E1FB1"/>
    <w:rsid w:val="004E2C96"/>
    <w:rsid w:val="004E4FEE"/>
    <w:rsid w:val="004E5D33"/>
    <w:rsid w:val="004E5DF0"/>
    <w:rsid w:val="004E5E88"/>
    <w:rsid w:val="004E5FDF"/>
    <w:rsid w:val="004E7249"/>
    <w:rsid w:val="004E7755"/>
    <w:rsid w:val="004F0178"/>
    <w:rsid w:val="004F1F7B"/>
    <w:rsid w:val="004F29D6"/>
    <w:rsid w:val="004F42C7"/>
    <w:rsid w:val="004F4715"/>
    <w:rsid w:val="004F6A77"/>
    <w:rsid w:val="00500C93"/>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A41"/>
    <w:rsid w:val="00534E69"/>
    <w:rsid w:val="005365BC"/>
    <w:rsid w:val="0054034D"/>
    <w:rsid w:val="00540746"/>
    <w:rsid w:val="005411B7"/>
    <w:rsid w:val="00543501"/>
    <w:rsid w:val="005435EE"/>
    <w:rsid w:val="00544C63"/>
    <w:rsid w:val="00546E49"/>
    <w:rsid w:val="00547E67"/>
    <w:rsid w:val="00550920"/>
    <w:rsid w:val="0055316A"/>
    <w:rsid w:val="005537E8"/>
    <w:rsid w:val="00554308"/>
    <w:rsid w:val="00554FB2"/>
    <w:rsid w:val="005569F0"/>
    <w:rsid w:val="00556F2C"/>
    <w:rsid w:val="00557E86"/>
    <w:rsid w:val="005618BB"/>
    <w:rsid w:val="0056355A"/>
    <w:rsid w:val="00563716"/>
    <w:rsid w:val="005638EF"/>
    <w:rsid w:val="005654ED"/>
    <w:rsid w:val="00565D55"/>
    <w:rsid w:val="00566BC7"/>
    <w:rsid w:val="005708CF"/>
    <w:rsid w:val="005712AB"/>
    <w:rsid w:val="00573CEC"/>
    <w:rsid w:val="00573FBF"/>
    <w:rsid w:val="00574373"/>
    <w:rsid w:val="005748BD"/>
    <w:rsid w:val="00575B68"/>
    <w:rsid w:val="00575E04"/>
    <w:rsid w:val="005762DB"/>
    <w:rsid w:val="005770A7"/>
    <w:rsid w:val="00577D17"/>
    <w:rsid w:val="00580D09"/>
    <w:rsid w:val="00580D3C"/>
    <w:rsid w:val="00583B6D"/>
    <w:rsid w:val="00590A83"/>
    <w:rsid w:val="0059223B"/>
    <w:rsid w:val="005926A0"/>
    <w:rsid w:val="005A31F9"/>
    <w:rsid w:val="005A53B4"/>
    <w:rsid w:val="005A5737"/>
    <w:rsid w:val="005A7EB5"/>
    <w:rsid w:val="005B0990"/>
    <w:rsid w:val="005B32A1"/>
    <w:rsid w:val="005B3763"/>
    <w:rsid w:val="005B3EB2"/>
    <w:rsid w:val="005B3EBA"/>
    <w:rsid w:val="005B416D"/>
    <w:rsid w:val="005B451F"/>
    <w:rsid w:val="005C0228"/>
    <w:rsid w:val="005C1BB5"/>
    <w:rsid w:val="005C1D44"/>
    <w:rsid w:val="005C2EFD"/>
    <w:rsid w:val="005C4C76"/>
    <w:rsid w:val="005C64CB"/>
    <w:rsid w:val="005C78BA"/>
    <w:rsid w:val="005D0765"/>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20B7"/>
    <w:rsid w:val="005E615D"/>
    <w:rsid w:val="005E63F0"/>
    <w:rsid w:val="005E6D2B"/>
    <w:rsid w:val="005E78B4"/>
    <w:rsid w:val="005E7933"/>
    <w:rsid w:val="005F1B47"/>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6F69"/>
    <w:rsid w:val="006070FB"/>
    <w:rsid w:val="00607472"/>
    <w:rsid w:val="006075B2"/>
    <w:rsid w:val="00607A94"/>
    <w:rsid w:val="00607B4D"/>
    <w:rsid w:val="00610B73"/>
    <w:rsid w:val="0061271F"/>
    <w:rsid w:val="00612D2D"/>
    <w:rsid w:val="00613AB2"/>
    <w:rsid w:val="006140A0"/>
    <w:rsid w:val="00616293"/>
    <w:rsid w:val="00617709"/>
    <w:rsid w:val="00622B95"/>
    <w:rsid w:val="0062309A"/>
    <w:rsid w:val="00623308"/>
    <w:rsid w:val="00623A0B"/>
    <w:rsid w:val="006249A5"/>
    <w:rsid w:val="0062526D"/>
    <w:rsid w:val="00630A12"/>
    <w:rsid w:val="00634E7A"/>
    <w:rsid w:val="006352A6"/>
    <w:rsid w:val="00635B69"/>
    <w:rsid w:val="00636EB9"/>
    <w:rsid w:val="00637D87"/>
    <w:rsid w:val="00640176"/>
    <w:rsid w:val="00641256"/>
    <w:rsid w:val="00641992"/>
    <w:rsid w:val="006439F4"/>
    <w:rsid w:val="0064577D"/>
    <w:rsid w:val="00646360"/>
    <w:rsid w:val="00646EF4"/>
    <w:rsid w:val="00646F46"/>
    <w:rsid w:val="006507CD"/>
    <w:rsid w:val="00651146"/>
    <w:rsid w:val="00652918"/>
    <w:rsid w:val="00653B89"/>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23A"/>
    <w:rsid w:val="006816EC"/>
    <w:rsid w:val="00682532"/>
    <w:rsid w:val="00682E4A"/>
    <w:rsid w:val="006846BD"/>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089B"/>
    <w:rsid w:val="006A1C20"/>
    <w:rsid w:val="006A2485"/>
    <w:rsid w:val="006A6567"/>
    <w:rsid w:val="006A72AC"/>
    <w:rsid w:val="006A7903"/>
    <w:rsid w:val="006B03D9"/>
    <w:rsid w:val="006B08C6"/>
    <w:rsid w:val="006B18ED"/>
    <w:rsid w:val="006B2E61"/>
    <w:rsid w:val="006B43F3"/>
    <w:rsid w:val="006B4DA8"/>
    <w:rsid w:val="006B7E20"/>
    <w:rsid w:val="006C0F07"/>
    <w:rsid w:val="006C2365"/>
    <w:rsid w:val="006C2E6C"/>
    <w:rsid w:val="006C2FF0"/>
    <w:rsid w:val="006C3A17"/>
    <w:rsid w:val="006C4E80"/>
    <w:rsid w:val="006C5D67"/>
    <w:rsid w:val="006C6014"/>
    <w:rsid w:val="006C6FED"/>
    <w:rsid w:val="006C7481"/>
    <w:rsid w:val="006C7658"/>
    <w:rsid w:val="006D03EF"/>
    <w:rsid w:val="006D060C"/>
    <w:rsid w:val="006D189B"/>
    <w:rsid w:val="006D2B2E"/>
    <w:rsid w:val="006D7D98"/>
    <w:rsid w:val="006E0CC5"/>
    <w:rsid w:val="006E39E2"/>
    <w:rsid w:val="006E4573"/>
    <w:rsid w:val="006E4EC0"/>
    <w:rsid w:val="006E5365"/>
    <w:rsid w:val="006E607C"/>
    <w:rsid w:val="006F1D7E"/>
    <w:rsid w:val="006F269F"/>
    <w:rsid w:val="006F3BA8"/>
    <w:rsid w:val="006F529D"/>
    <w:rsid w:val="006F5EEA"/>
    <w:rsid w:val="006F6833"/>
    <w:rsid w:val="00701140"/>
    <w:rsid w:val="00701334"/>
    <w:rsid w:val="00702617"/>
    <w:rsid w:val="00702956"/>
    <w:rsid w:val="007043DB"/>
    <w:rsid w:val="007059AE"/>
    <w:rsid w:val="0070639D"/>
    <w:rsid w:val="0070653A"/>
    <w:rsid w:val="00706C61"/>
    <w:rsid w:val="00707363"/>
    <w:rsid w:val="00707445"/>
    <w:rsid w:val="00707607"/>
    <w:rsid w:val="007101FA"/>
    <w:rsid w:val="007111A1"/>
    <w:rsid w:val="00711332"/>
    <w:rsid w:val="00711361"/>
    <w:rsid w:val="00711946"/>
    <w:rsid w:val="00712686"/>
    <w:rsid w:val="00712A9A"/>
    <w:rsid w:val="00715AF0"/>
    <w:rsid w:val="0071678A"/>
    <w:rsid w:val="00716F44"/>
    <w:rsid w:val="00717BAD"/>
    <w:rsid w:val="00717C4F"/>
    <w:rsid w:val="007202AB"/>
    <w:rsid w:val="0072052B"/>
    <w:rsid w:val="00722630"/>
    <w:rsid w:val="00723BCB"/>
    <w:rsid w:val="007245F3"/>
    <w:rsid w:val="00724707"/>
    <w:rsid w:val="00727ECC"/>
    <w:rsid w:val="00727FE5"/>
    <w:rsid w:val="00730C32"/>
    <w:rsid w:val="00730D01"/>
    <w:rsid w:val="007318F5"/>
    <w:rsid w:val="00731B7C"/>
    <w:rsid w:val="00731CBE"/>
    <w:rsid w:val="0073223D"/>
    <w:rsid w:val="00734EA1"/>
    <w:rsid w:val="00734FAE"/>
    <w:rsid w:val="00735B40"/>
    <w:rsid w:val="00735C0E"/>
    <w:rsid w:val="00735CFF"/>
    <w:rsid w:val="00735FB7"/>
    <w:rsid w:val="00737023"/>
    <w:rsid w:val="007370B4"/>
    <w:rsid w:val="0073784F"/>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C39"/>
    <w:rsid w:val="00757F5E"/>
    <w:rsid w:val="00761181"/>
    <w:rsid w:val="007623E5"/>
    <w:rsid w:val="00762819"/>
    <w:rsid w:val="00762FEF"/>
    <w:rsid w:val="007644D9"/>
    <w:rsid w:val="0076510B"/>
    <w:rsid w:val="00766517"/>
    <w:rsid w:val="00766EA7"/>
    <w:rsid w:val="00770C1A"/>
    <w:rsid w:val="0077199C"/>
    <w:rsid w:val="007735A5"/>
    <w:rsid w:val="0077362B"/>
    <w:rsid w:val="00775290"/>
    <w:rsid w:val="00776544"/>
    <w:rsid w:val="00776E78"/>
    <w:rsid w:val="007772F4"/>
    <w:rsid w:val="007778C3"/>
    <w:rsid w:val="00780A2B"/>
    <w:rsid w:val="007829DF"/>
    <w:rsid w:val="00782A69"/>
    <w:rsid w:val="00783468"/>
    <w:rsid w:val="007842F4"/>
    <w:rsid w:val="00785536"/>
    <w:rsid w:val="00790156"/>
    <w:rsid w:val="00791F1E"/>
    <w:rsid w:val="007929E2"/>
    <w:rsid w:val="00793CA3"/>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773"/>
    <w:rsid w:val="007C552C"/>
    <w:rsid w:val="007C59FE"/>
    <w:rsid w:val="007C5CB0"/>
    <w:rsid w:val="007C617C"/>
    <w:rsid w:val="007D177C"/>
    <w:rsid w:val="007D2928"/>
    <w:rsid w:val="007D3A96"/>
    <w:rsid w:val="007D4CFA"/>
    <w:rsid w:val="007D550C"/>
    <w:rsid w:val="007D6E46"/>
    <w:rsid w:val="007D7651"/>
    <w:rsid w:val="007D7B42"/>
    <w:rsid w:val="007E02DF"/>
    <w:rsid w:val="007E0302"/>
    <w:rsid w:val="007E0914"/>
    <w:rsid w:val="007E1309"/>
    <w:rsid w:val="007E135F"/>
    <w:rsid w:val="007E18E8"/>
    <w:rsid w:val="007E1C6D"/>
    <w:rsid w:val="007E2F5A"/>
    <w:rsid w:val="007E3F95"/>
    <w:rsid w:val="007E45AB"/>
    <w:rsid w:val="007E4728"/>
    <w:rsid w:val="007E4D9B"/>
    <w:rsid w:val="007E5286"/>
    <w:rsid w:val="007E77DD"/>
    <w:rsid w:val="007F0122"/>
    <w:rsid w:val="007F01E6"/>
    <w:rsid w:val="007F03A7"/>
    <w:rsid w:val="007F058E"/>
    <w:rsid w:val="007F13B7"/>
    <w:rsid w:val="007F2441"/>
    <w:rsid w:val="007F29F2"/>
    <w:rsid w:val="007F2FFD"/>
    <w:rsid w:val="007F391B"/>
    <w:rsid w:val="007F4407"/>
    <w:rsid w:val="007F57BB"/>
    <w:rsid w:val="00801CBC"/>
    <w:rsid w:val="008021E4"/>
    <w:rsid w:val="00803781"/>
    <w:rsid w:val="00805C6E"/>
    <w:rsid w:val="008065B7"/>
    <w:rsid w:val="00806D01"/>
    <w:rsid w:val="00807277"/>
    <w:rsid w:val="00810A13"/>
    <w:rsid w:val="00810C6B"/>
    <w:rsid w:val="00810C80"/>
    <w:rsid w:val="00811D1B"/>
    <w:rsid w:val="0081206A"/>
    <w:rsid w:val="0081218F"/>
    <w:rsid w:val="00813EBE"/>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11C2"/>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805"/>
    <w:rsid w:val="00864155"/>
    <w:rsid w:val="00864631"/>
    <w:rsid w:val="0086488F"/>
    <w:rsid w:val="008657AB"/>
    <w:rsid w:val="00872868"/>
    <w:rsid w:val="00874305"/>
    <w:rsid w:val="00874CD4"/>
    <w:rsid w:val="008770DC"/>
    <w:rsid w:val="008777E1"/>
    <w:rsid w:val="00880DAB"/>
    <w:rsid w:val="00884F15"/>
    <w:rsid w:val="008850C9"/>
    <w:rsid w:val="00887DEF"/>
    <w:rsid w:val="00890467"/>
    <w:rsid w:val="00890DAB"/>
    <w:rsid w:val="008927EB"/>
    <w:rsid w:val="00895682"/>
    <w:rsid w:val="0089582C"/>
    <w:rsid w:val="00896975"/>
    <w:rsid w:val="00896BB4"/>
    <w:rsid w:val="008A10CF"/>
    <w:rsid w:val="008A16C7"/>
    <w:rsid w:val="008A189F"/>
    <w:rsid w:val="008A2710"/>
    <w:rsid w:val="008A31E8"/>
    <w:rsid w:val="008A4B56"/>
    <w:rsid w:val="008A502A"/>
    <w:rsid w:val="008A509D"/>
    <w:rsid w:val="008A6934"/>
    <w:rsid w:val="008A7B2F"/>
    <w:rsid w:val="008B1C3B"/>
    <w:rsid w:val="008B569E"/>
    <w:rsid w:val="008B7E0F"/>
    <w:rsid w:val="008C0449"/>
    <w:rsid w:val="008C1349"/>
    <w:rsid w:val="008C245B"/>
    <w:rsid w:val="008C53F4"/>
    <w:rsid w:val="008C5F72"/>
    <w:rsid w:val="008C63E5"/>
    <w:rsid w:val="008D07C3"/>
    <w:rsid w:val="008D236F"/>
    <w:rsid w:val="008D27ED"/>
    <w:rsid w:val="008D2E56"/>
    <w:rsid w:val="008D57D8"/>
    <w:rsid w:val="008E1426"/>
    <w:rsid w:val="008E1D06"/>
    <w:rsid w:val="008E1DC3"/>
    <w:rsid w:val="008E2626"/>
    <w:rsid w:val="008E4791"/>
    <w:rsid w:val="008E50A9"/>
    <w:rsid w:val="008E5219"/>
    <w:rsid w:val="008E75F8"/>
    <w:rsid w:val="008F3AF2"/>
    <w:rsid w:val="008F3BD5"/>
    <w:rsid w:val="008F47C8"/>
    <w:rsid w:val="008F62A3"/>
    <w:rsid w:val="008F6825"/>
    <w:rsid w:val="008F7404"/>
    <w:rsid w:val="008F740B"/>
    <w:rsid w:val="009006FF"/>
    <w:rsid w:val="00902EE8"/>
    <w:rsid w:val="00905918"/>
    <w:rsid w:val="0090592C"/>
    <w:rsid w:val="00905BF7"/>
    <w:rsid w:val="009100B2"/>
    <w:rsid w:val="009131C1"/>
    <w:rsid w:val="00913377"/>
    <w:rsid w:val="00913F7A"/>
    <w:rsid w:val="009162DE"/>
    <w:rsid w:val="00917165"/>
    <w:rsid w:val="00921F3F"/>
    <w:rsid w:val="00923D1B"/>
    <w:rsid w:val="00923EC6"/>
    <w:rsid w:val="009245A6"/>
    <w:rsid w:val="00925ED8"/>
    <w:rsid w:val="00930511"/>
    <w:rsid w:val="00932B21"/>
    <w:rsid w:val="00933499"/>
    <w:rsid w:val="0093529B"/>
    <w:rsid w:val="00935557"/>
    <w:rsid w:val="00936645"/>
    <w:rsid w:val="0093791A"/>
    <w:rsid w:val="0094389B"/>
    <w:rsid w:val="0094459B"/>
    <w:rsid w:val="0094661A"/>
    <w:rsid w:val="00947EBA"/>
    <w:rsid w:val="00952570"/>
    <w:rsid w:val="009546F8"/>
    <w:rsid w:val="00955B42"/>
    <w:rsid w:val="00957CBB"/>
    <w:rsid w:val="00957DBB"/>
    <w:rsid w:val="009637FB"/>
    <w:rsid w:val="0096587C"/>
    <w:rsid w:val="00966222"/>
    <w:rsid w:val="0096763F"/>
    <w:rsid w:val="00971390"/>
    <w:rsid w:val="009718B3"/>
    <w:rsid w:val="0097233D"/>
    <w:rsid w:val="009725BB"/>
    <w:rsid w:val="009732F5"/>
    <w:rsid w:val="009742C8"/>
    <w:rsid w:val="009751BC"/>
    <w:rsid w:val="00975576"/>
    <w:rsid w:val="00976AA2"/>
    <w:rsid w:val="009778EC"/>
    <w:rsid w:val="00980AF1"/>
    <w:rsid w:val="00980C90"/>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C230B"/>
    <w:rsid w:val="009C26A2"/>
    <w:rsid w:val="009C2DA5"/>
    <w:rsid w:val="009C44E8"/>
    <w:rsid w:val="009C511D"/>
    <w:rsid w:val="009C5BD6"/>
    <w:rsid w:val="009D067B"/>
    <w:rsid w:val="009D2B5D"/>
    <w:rsid w:val="009D37FD"/>
    <w:rsid w:val="009D3D50"/>
    <w:rsid w:val="009E18AF"/>
    <w:rsid w:val="009E52F9"/>
    <w:rsid w:val="009E6D27"/>
    <w:rsid w:val="009E778D"/>
    <w:rsid w:val="009E7E45"/>
    <w:rsid w:val="009F1DF1"/>
    <w:rsid w:val="009F20BC"/>
    <w:rsid w:val="009F789A"/>
    <w:rsid w:val="00A0038E"/>
    <w:rsid w:val="00A014D3"/>
    <w:rsid w:val="00A01C30"/>
    <w:rsid w:val="00A038D6"/>
    <w:rsid w:val="00A07432"/>
    <w:rsid w:val="00A1036B"/>
    <w:rsid w:val="00A12936"/>
    <w:rsid w:val="00A144D6"/>
    <w:rsid w:val="00A155E7"/>
    <w:rsid w:val="00A15645"/>
    <w:rsid w:val="00A160B3"/>
    <w:rsid w:val="00A172C7"/>
    <w:rsid w:val="00A17332"/>
    <w:rsid w:val="00A2070F"/>
    <w:rsid w:val="00A21FFF"/>
    <w:rsid w:val="00A232BE"/>
    <w:rsid w:val="00A233AB"/>
    <w:rsid w:val="00A24350"/>
    <w:rsid w:val="00A24AE0"/>
    <w:rsid w:val="00A27335"/>
    <w:rsid w:val="00A30329"/>
    <w:rsid w:val="00A30356"/>
    <w:rsid w:val="00A32C0E"/>
    <w:rsid w:val="00A36793"/>
    <w:rsid w:val="00A37D19"/>
    <w:rsid w:val="00A40991"/>
    <w:rsid w:val="00A40BC9"/>
    <w:rsid w:val="00A41BFA"/>
    <w:rsid w:val="00A42936"/>
    <w:rsid w:val="00A43FE9"/>
    <w:rsid w:val="00A45ACC"/>
    <w:rsid w:val="00A45FFF"/>
    <w:rsid w:val="00A473AE"/>
    <w:rsid w:val="00A50E93"/>
    <w:rsid w:val="00A50F05"/>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6354"/>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8FD"/>
    <w:rsid w:val="00AD2D12"/>
    <w:rsid w:val="00AD314E"/>
    <w:rsid w:val="00AD3976"/>
    <w:rsid w:val="00AD40E6"/>
    <w:rsid w:val="00AD5633"/>
    <w:rsid w:val="00AD57C5"/>
    <w:rsid w:val="00AD76F9"/>
    <w:rsid w:val="00AD7B2A"/>
    <w:rsid w:val="00AE08BA"/>
    <w:rsid w:val="00AE0B04"/>
    <w:rsid w:val="00AE1131"/>
    <w:rsid w:val="00AE1FC3"/>
    <w:rsid w:val="00AE30A9"/>
    <w:rsid w:val="00AE3A80"/>
    <w:rsid w:val="00AE439A"/>
    <w:rsid w:val="00AE4A1A"/>
    <w:rsid w:val="00AE69F4"/>
    <w:rsid w:val="00AF1AD5"/>
    <w:rsid w:val="00AF3E95"/>
    <w:rsid w:val="00AF4B73"/>
    <w:rsid w:val="00AF572C"/>
    <w:rsid w:val="00AF580B"/>
    <w:rsid w:val="00AF683C"/>
    <w:rsid w:val="00AF76F8"/>
    <w:rsid w:val="00B0007F"/>
    <w:rsid w:val="00B010B5"/>
    <w:rsid w:val="00B01ABD"/>
    <w:rsid w:val="00B01D47"/>
    <w:rsid w:val="00B02B91"/>
    <w:rsid w:val="00B03013"/>
    <w:rsid w:val="00B0472B"/>
    <w:rsid w:val="00B06B2C"/>
    <w:rsid w:val="00B0777C"/>
    <w:rsid w:val="00B07B7B"/>
    <w:rsid w:val="00B156CE"/>
    <w:rsid w:val="00B15D97"/>
    <w:rsid w:val="00B16C10"/>
    <w:rsid w:val="00B20032"/>
    <w:rsid w:val="00B254DD"/>
    <w:rsid w:val="00B25C10"/>
    <w:rsid w:val="00B30BF1"/>
    <w:rsid w:val="00B30F94"/>
    <w:rsid w:val="00B31359"/>
    <w:rsid w:val="00B336E1"/>
    <w:rsid w:val="00B3437E"/>
    <w:rsid w:val="00B35C9C"/>
    <w:rsid w:val="00B36BA4"/>
    <w:rsid w:val="00B40EBE"/>
    <w:rsid w:val="00B41B58"/>
    <w:rsid w:val="00B42EDE"/>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DA8"/>
    <w:rsid w:val="00B870A3"/>
    <w:rsid w:val="00B874F4"/>
    <w:rsid w:val="00B87787"/>
    <w:rsid w:val="00B95AEA"/>
    <w:rsid w:val="00BA07A3"/>
    <w:rsid w:val="00BA1024"/>
    <w:rsid w:val="00BA1912"/>
    <w:rsid w:val="00BA1CB1"/>
    <w:rsid w:val="00BA23F7"/>
    <w:rsid w:val="00BA5D3D"/>
    <w:rsid w:val="00BA7A43"/>
    <w:rsid w:val="00BA7CA4"/>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1E25"/>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44"/>
    <w:rsid w:val="00BF7AE8"/>
    <w:rsid w:val="00C00364"/>
    <w:rsid w:val="00C02412"/>
    <w:rsid w:val="00C02540"/>
    <w:rsid w:val="00C02C07"/>
    <w:rsid w:val="00C03557"/>
    <w:rsid w:val="00C04C95"/>
    <w:rsid w:val="00C05681"/>
    <w:rsid w:val="00C0640D"/>
    <w:rsid w:val="00C07651"/>
    <w:rsid w:val="00C076F3"/>
    <w:rsid w:val="00C07B18"/>
    <w:rsid w:val="00C104F2"/>
    <w:rsid w:val="00C11ECC"/>
    <w:rsid w:val="00C120D1"/>
    <w:rsid w:val="00C127CC"/>
    <w:rsid w:val="00C146D0"/>
    <w:rsid w:val="00C14CF0"/>
    <w:rsid w:val="00C14F61"/>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7E9D"/>
    <w:rsid w:val="00C40AF3"/>
    <w:rsid w:val="00C41C17"/>
    <w:rsid w:val="00C42ED3"/>
    <w:rsid w:val="00C42EFE"/>
    <w:rsid w:val="00C436A5"/>
    <w:rsid w:val="00C45B53"/>
    <w:rsid w:val="00C50472"/>
    <w:rsid w:val="00C51397"/>
    <w:rsid w:val="00C51BE0"/>
    <w:rsid w:val="00C51EFD"/>
    <w:rsid w:val="00C528F5"/>
    <w:rsid w:val="00C55694"/>
    <w:rsid w:val="00C55A6C"/>
    <w:rsid w:val="00C56C68"/>
    <w:rsid w:val="00C578D1"/>
    <w:rsid w:val="00C57B96"/>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5EB"/>
    <w:rsid w:val="00CB57DA"/>
    <w:rsid w:val="00CB71C3"/>
    <w:rsid w:val="00CB7EDB"/>
    <w:rsid w:val="00CC01FD"/>
    <w:rsid w:val="00CC2082"/>
    <w:rsid w:val="00CC4946"/>
    <w:rsid w:val="00CC5747"/>
    <w:rsid w:val="00CD2ADC"/>
    <w:rsid w:val="00CD2B21"/>
    <w:rsid w:val="00CD2B63"/>
    <w:rsid w:val="00CD517B"/>
    <w:rsid w:val="00CE39BB"/>
    <w:rsid w:val="00CE3AC9"/>
    <w:rsid w:val="00CE4E05"/>
    <w:rsid w:val="00CE4F24"/>
    <w:rsid w:val="00CE61F2"/>
    <w:rsid w:val="00CE64E0"/>
    <w:rsid w:val="00CF08CA"/>
    <w:rsid w:val="00CF0C6F"/>
    <w:rsid w:val="00CF0F7F"/>
    <w:rsid w:val="00CF0FC6"/>
    <w:rsid w:val="00CF2DD3"/>
    <w:rsid w:val="00CF6740"/>
    <w:rsid w:val="00CF6B67"/>
    <w:rsid w:val="00CF7F08"/>
    <w:rsid w:val="00D00383"/>
    <w:rsid w:val="00D019DA"/>
    <w:rsid w:val="00D02674"/>
    <w:rsid w:val="00D02A74"/>
    <w:rsid w:val="00D02C5C"/>
    <w:rsid w:val="00D03C3C"/>
    <w:rsid w:val="00D05159"/>
    <w:rsid w:val="00D05FA5"/>
    <w:rsid w:val="00D062CF"/>
    <w:rsid w:val="00D063F2"/>
    <w:rsid w:val="00D07C76"/>
    <w:rsid w:val="00D07E00"/>
    <w:rsid w:val="00D103CD"/>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2DFB"/>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7003C"/>
    <w:rsid w:val="00D706F8"/>
    <w:rsid w:val="00D71288"/>
    <w:rsid w:val="00D7152F"/>
    <w:rsid w:val="00D74632"/>
    <w:rsid w:val="00D7463C"/>
    <w:rsid w:val="00D74732"/>
    <w:rsid w:val="00D75285"/>
    <w:rsid w:val="00D75555"/>
    <w:rsid w:val="00D76A67"/>
    <w:rsid w:val="00D778FE"/>
    <w:rsid w:val="00D8113A"/>
    <w:rsid w:val="00D81380"/>
    <w:rsid w:val="00D8375B"/>
    <w:rsid w:val="00D844E3"/>
    <w:rsid w:val="00D8517B"/>
    <w:rsid w:val="00D8706F"/>
    <w:rsid w:val="00D9272C"/>
    <w:rsid w:val="00D92812"/>
    <w:rsid w:val="00D92977"/>
    <w:rsid w:val="00D92D45"/>
    <w:rsid w:val="00D9369E"/>
    <w:rsid w:val="00D936B9"/>
    <w:rsid w:val="00D96D56"/>
    <w:rsid w:val="00D97047"/>
    <w:rsid w:val="00DA04C7"/>
    <w:rsid w:val="00DA1939"/>
    <w:rsid w:val="00DA250B"/>
    <w:rsid w:val="00DA319F"/>
    <w:rsid w:val="00DA3AB4"/>
    <w:rsid w:val="00DA40E2"/>
    <w:rsid w:val="00DA4BC0"/>
    <w:rsid w:val="00DA57FB"/>
    <w:rsid w:val="00DA7BC2"/>
    <w:rsid w:val="00DB03FA"/>
    <w:rsid w:val="00DB1E80"/>
    <w:rsid w:val="00DB21A5"/>
    <w:rsid w:val="00DB343C"/>
    <w:rsid w:val="00DB374A"/>
    <w:rsid w:val="00DB3BCF"/>
    <w:rsid w:val="00DB4777"/>
    <w:rsid w:val="00DB66E3"/>
    <w:rsid w:val="00DC1616"/>
    <w:rsid w:val="00DC29BA"/>
    <w:rsid w:val="00DC34E9"/>
    <w:rsid w:val="00DC78D7"/>
    <w:rsid w:val="00DD049D"/>
    <w:rsid w:val="00DD0B3C"/>
    <w:rsid w:val="00DD1FC3"/>
    <w:rsid w:val="00DD2EDA"/>
    <w:rsid w:val="00DD33C7"/>
    <w:rsid w:val="00DD3C63"/>
    <w:rsid w:val="00DE1545"/>
    <w:rsid w:val="00DE2CAA"/>
    <w:rsid w:val="00DE6123"/>
    <w:rsid w:val="00DF015C"/>
    <w:rsid w:val="00DF05FB"/>
    <w:rsid w:val="00DF1465"/>
    <w:rsid w:val="00DF3DD2"/>
    <w:rsid w:val="00DF549B"/>
    <w:rsid w:val="00DF5897"/>
    <w:rsid w:val="00DF64B2"/>
    <w:rsid w:val="00DF70AF"/>
    <w:rsid w:val="00E022C5"/>
    <w:rsid w:val="00E04F76"/>
    <w:rsid w:val="00E05149"/>
    <w:rsid w:val="00E1165C"/>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0ACF"/>
    <w:rsid w:val="00E31266"/>
    <w:rsid w:val="00E3574D"/>
    <w:rsid w:val="00E40B2D"/>
    <w:rsid w:val="00E40BD3"/>
    <w:rsid w:val="00E41A24"/>
    <w:rsid w:val="00E421BF"/>
    <w:rsid w:val="00E4287B"/>
    <w:rsid w:val="00E4787B"/>
    <w:rsid w:val="00E47B5A"/>
    <w:rsid w:val="00E51D60"/>
    <w:rsid w:val="00E5247F"/>
    <w:rsid w:val="00E5261E"/>
    <w:rsid w:val="00E52BB4"/>
    <w:rsid w:val="00E52C4B"/>
    <w:rsid w:val="00E53BCB"/>
    <w:rsid w:val="00E54849"/>
    <w:rsid w:val="00E5578D"/>
    <w:rsid w:val="00E5659A"/>
    <w:rsid w:val="00E57208"/>
    <w:rsid w:val="00E60C93"/>
    <w:rsid w:val="00E61CEB"/>
    <w:rsid w:val="00E638C9"/>
    <w:rsid w:val="00E647EA"/>
    <w:rsid w:val="00E653E7"/>
    <w:rsid w:val="00E67056"/>
    <w:rsid w:val="00E71020"/>
    <w:rsid w:val="00E7215F"/>
    <w:rsid w:val="00E73A86"/>
    <w:rsid w:val="00E73DD6"/>
    <w:rsid w:val="00E74AF7"/>
    <w:rsid w:val="00E776C2"/>
    <w:rsid w:val="00E80742"/>
    <w:rsid w:val="00E811CC"/>
    <w:rsid w:val="00E81724"/>
    <w:rsid w:val="00E81A76"/>
    <w:rsid w:val="00E81B32"/>
    <w:rsid w:val="00E84BDC"/>
    <w:rsid w:val="00E8521A"/>
    <w:rsid w:val="00E867CC"/>
    <w:rsid w:val="00E87865"/>
    <w:rsid w:val="00E87CEB"/>
    <w:rsid w:val="00E93FC0"/>
    <w:rsid w:val="00E95A13"/>
    <w:rsid w:val="00E97468"/>
    <w:rsid w:val="00EA113B"/>
    <w:rsid w:val="00EA21C9"/>
    <w:rsid w:val="00EA3B28"/>
    <w:rsid w:val="00EA3BD2"/>
    <w:rsid w:val="00EA48E0"/>
    <w:rsid w:val="00EA5D7F"/>
    <w:rsid w:val="00EA7111"/>
    <w:rsid w:val="00EA7892"/>
    <w:rsid w:val="00EB028F"/>
    <w:rsid w:val="00EB0302"/>
    <w:rsid w:val="00EB0C54"/>
    <w:rsid w:val="00EB11F4"/>
    <w:rsid w:val="00EB12F3"/>
    <w:rsid w:val="00EB1D8C"/>
    <w:rsid w:val="00EB2568"/>
    <w:rsid w:val="00EB4C93"/>
    <w:rsid w:val="00EB5B77"/>
    <w:rsid w:val="00EB6B68"/>
    <w:rsid w:val="00EB746B"/>
    <w:rsid w:val="00EC0E80"/>
    <w:rsid w:val="00EC110D"/>
    <w:rsid w:val="00EC18FC"/>
    <w:rsid w:val="00EC1A64"/>
    <w:rsid w:val="00EC4DE3"/>
    <w:rsid w:val="00EC53E0"/>
    <w:rsid w:val="00EC5994"/>
    <w:rsid w:val="00EC5A15"/>
    <w:rsid w:val="00ED0B4A"/>
    <w:rsid w:val="00ED2059"/>
    <w:rsid w:val="00ED41B6"/>
    <w:rsid w:val="00EE0BB2"/>
    <w:rsid w:val="00EE0E75"/>
    <w:rsid w:val="00EE18EF"/>
    <w:rsid w:val="00EE370B"/>
    <w:rsid w:val="00EE5CC7"/>
    <w:rsid w:val="00EE679E"/>
    <w:rsid w:val="00EE6D9D"/>
    <w:rsid w:val="00EE7DB2"/>
    <w:rsid w:val="00EF05CB"/>
    <w:rsid w:val="00EF1AA9"/>
    <w:rsid w:val="00EF325D"/>
    <w:rsid w:val="00EF6139"/>
    <w:rsid w:val="00EF79F5"/>
    <w:rsid w:val="00F038A1"/>
    <w:rsid w:val="00F03BC3"/>
    <w:rsid w:val="00F04036"/>
    <w:rsid w:val="00F041EC"/>
    <w:rsid w:val="00F10E43"/>
    <w:rsid w:val="00F11B0B"/>
    <w:rsid w:val="00F11F5B"/>
    <w:rsid w:val="00F14DF3"/>
    <w:rsid w:val="00F16053"/>
    <w:rsid w:val="00F163D7"/>
    <w:rsid w:val="00F20B13"/>
    <w:rsid w:val="00F21C17"/>
    <w:rsid w:val="00F24297"/>
    <w:rsid w:val="00F2484D"/>
    <w:rsid w:val="00F30578"/>
    <w:rsid w:val="00F31FFC"/>
    <w:rsid w:val="00F33064"/>
    <w:rsid w:val="00F33DCC"/>
    <w:rsid w:val="00F368A4"/>
    <w:rsid w:val="00F37473"/>
    <w:rsid w:val="00F40140"/>
    <w:rsid w:val="00F40897"/>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186E"/>
    <w:rsid w:val="00F72744"/>
    <w:rsid w:val="00F7412C"/>
    <w:rsid w:val="00F74CF3"/>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145F"/>
    <w:rsid w:val="00FC3E9F"/>
    <w:rsid w:val="00FD0CE9"/>
    <w:rsid w:val="00FD1227"/>
    <w:rsid w:val="00FD19BA"/>
    <w:rsid w:val="00FD2CF6"/>
    <w:rsid w:val="00FD2DCF"/>
    <w:rsid w:val="00FD2EA2"/>
    <w:rsid w:val="00FD3035"/>
    <w:rsid w:val="00FD75B4"/>
    <w:rsid w:val="00FE1782"/>
    <w:rsid w:val="00FE2FE5"/>
    <w:rsid w:val="00FE65B2"/>
    <w:rsid w:val="00FE6CE6"/>
    <w:rsid w:val="00FF2C80"/>
    <w:rsid w:val="00FF3642"/>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DE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 w:type="character" w:customStyle="1" w:styleId="HeaderChar">
    <w:name w:val="Header Char"/>
    <w:basedOn w:val="DefaultParagraphFont"/>
    <w:link w:val="Header"/>
    <w:uiPriority w:val="99"/>
    <w:rsid w:val="006C2E6C"/>
    <w:rPr>
      <w:sz w:val="24"/>
    </w:rPr>
  </w:style>
  <w:style w:type="paragraph" w:styleId="ListParagraph">
    <w:name w:val="List Paragraph"/>
    <w:basedOn w:val="Normal"/>
    <w:uiPriority w:val="34"/>
    <w:qFormat/>
    <w:rsid w:val="0026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82798460">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2091">
      <w:bodyDiv w:val="1"/>
      <w:marLeft w:val="0"/>
      <w:marRight w:val="0"/>
      <w:marTop w:val="0"/>
      <w:marBottom w:val="0"/>
      <w:divBdr>
        <w:top w:val="none" w:sz="0" w:space="0" w:color="auto"/>
        <w:left w:val="none" w:sz="0" w:space="0" w:color="auto"/>
        <w:bottom w:val="none" w:sz="0" w:space="0" w:color="auto"/>
        <w:right w:val="none" w:sz="0" w:space="0" w:color="auto"/>
      </w:divBdr>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57644048">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71544923">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74458820">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25649954">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7316104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9999692">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09710434">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4102888">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89533238">
      <w:bodyDiv w:val="1"/>
      <w:marLeft w:val="0"/>
      <w:marRight w:val="0"/>
      <w:marTop w:val="0"/>
      <w:marBottom w:val="0"/>
      <w:divBdr>
        <w:top w:val="none" w:sz="0" w:space="0" w:color="auto"/>
        <w:left w:val="none" w:sz="0" w:space="0" w:color="auto"/>
        <w:bottom w:val="none" w:sz="0" w:space="0" w:color="auto"/>
        <w:right w:val="none" w:sz="0" w:space="0" w:color="auto"/>
      </w:divBdr>
    </w:div>
    <w:div w:id="1638417086">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798448569">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yroll@doa.virgini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A7EE-3C91-4FFD-A2BC-0D30B45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7670</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2022-05-25T15:06:00Z</dcterms:created>
  <dcterms:modified xsi:type="dcterms:W3CDTF">2022-05-30T16:24:00Z</dcterms:modified>
</cp:coreProperties>
</file>