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C2408E">
            <w:pPr>
              <w:pStyle w:val="Header"/>
              <w:rPr>
                <w:b/>
                <w:sz w:val="20"/>
              </w:rPr>
            </w:pPr>
            <w:r>
              <w:rPr>
                <w:b/>
                <w:sz w:val="20"/>
              </w:rPr>
              <w:t xml:space="preserve">Calendar Year </w:t>
            </w:r>
            <w:r w:rsidR="00CB1857">
              <w:rPr>
                <w:b/>
                <w:sz w:val="20"/>
              </w:rPr>
              <w:t>202</w:t>
            </w:r>
            <w:r w:rsidR="00C2408E">
              <w:rPr>
                <w:b/>
                <w:sz w:val="20"/>
              </w:rPr>
              <w:t>2</w:t>
            </w:r>
          </w:p>
        </w:tc>
        <w:tc>
          <w:tcPr>
            <w:tcW w:w="3366" w:type="dxa"/>
            <w:tcBorders>
              <w:bottom w:val="double" w:sz="6" w:space="0" w:color="auto"/>
            </w:tcBorders>
          </w:tcPr>
          <w:p w:rsidR="00CF5444" w:rsidRDefault="00E062A0" w:rsidP="004F1DA8">
            <w:pPr>
              <w:pStyle w:val="Header"/>
              <w:jc w:val="center"/>
              <w:rPr>
                <w:b/>
                <w:sz w:val="20"/>
              </w:rPr>
            </w:pPr>
            <w:r>
              <w:rPr>
                <w:b/>
                <w:sz w:val="20"/>
              </w:rPr>
              <w:t>Ju</w:t>
            </w:r>
            <w:r w:rsidR="00C2408E">
              <w:rPr>
                <w:b/>
                <w:sz w:val="20"/>
              </w:rPr>
              <w:t>ly</w:t>
            </w:r>
            <w:r>
              <w:rPr>
                <w:b/>
                <w:sz w:val="20"/>
              </w:rPr>
              <w:t xml:space="preserve"> </w:t>
            </w:r>
            <w:r w:rsidR="004F1DA8">
              <w:rPr>
                <w:b/>
                <w:sz w:val="20"/>
              </w:rPr>
              <w:t>11</w:t>
            </w:r>
            <w:r>
              <w:rPr>
                <w:b/>
                <w:sz w:val="20"/>
              </w:rPr>
              <w:t xml:space="preserve">, </w:t>
            </w:r>
            <w:r w:rsidR="00CB1857">
              <w:rPr>
                <w:b/>
                <w:sz w:val="20"/>
              </w:rPr>
              <w:t>202</w:t>
            </w:r>
            <w:r w:rsidR="00C2408E">
              <w:rPr>
                <w:b/>
                <w:sz w:val="20"/>
              </w:rPr>
              <w:t>2</w:t>
            </w:r>
          </w:p>
        </w:tc>
        <w:tc>
          <w:tcPr>
            <w:tcW w:w="3366" w:type="dxa"/>
            <w:tcBorders>
              <w:bottom w:val="double" w:sz="6" w:space="0" w:color="auto"/>
            </w:tcBorders>
          </w:tcPr>
          <w:p w:rsidR="00CF5444" w:rsidRDefault="00CF5444" w:rsidP="004F1DA8">
            <w:pPr>
              <w:pStyle w:val="Header"/>
              <w:jc w:val="right"/>
              <w:rPr>
                <w:b/>
                <w:sz w:val="20"/>
              </w:rPr>
            </w:pPr>
            <w:r>
              <w:rPr>
                <w:b/>
                <w:sz w:val="20"/>
              </w:rPr>
              <w:t xml:space="preserve">Volume </w:t>
            </w:r>
            <w:r w:rsidR="00CB1857">
              <w:rPr>
                <w:b/>
                <w:sz w:val="20"/>
              </w:rPr>
              <w:t>202</w:t>
            </w:r>
            <w:r w:rsidR="00C2408E">
              <w:rPr>
                <w:b/>
                <w:sz w:val="20"/>
              </w:rPr>
              <w:t>2</w:t>
            </w:r>
            <w:r>
              <w:rPr>
                <w:b/>
                <w:sz w:val="20"/>
              </w:rPr>
              <w:t>-</w:t>
            </w:r>
            <w:r w:rsidR="007A1CB6">
              <w:rPr>
                <w:b/>
                <w:sz w:val="20"/>
              </w:rPr>
              <w:t>0</w:t>
            </w:r>
            <w:r w:rsidR="004F1DA8">
              <w:rPr>
                <w:b/>
                <w:sz w:val="20"/>
              </w:rPr>
              <w:t>7</w:t>
            </w:r>
          </w:p>
        </w:tc>
      </w:tr>
    </w:tbl>
    <w:p w:rsidR="00CF5444" w:rsidRDefault="00CF5444">
      <w:pPr>
        <w:tabs>
          <w:tab w:val="left" w:pos="990"/>
        </w:tabs>
        <w:jc w:val="center"/>
      </w:pPr>
    </w:p>
    <w:p w:rsidR="00AC21E2" w:rsidRDefault="00AC21E2"/>
    <w:tbl>
      <w:tblPr>
        <w:tblW w:w="0" w:type="auto"/>
        <w:tblLook w:val="01E0" w:firstRow="1" w:lastRow="1" w:firstColumn="1" w:lastColumn="1" w:noHBand="0" w:noVBand="0"/>
      </w:tblPr>
      <w:tblGrid>
        <w:gridCol w:w="2222"/>
        <w:gridCol w:w="3982"/>
        <w:gridCol w:w="3732"/>
      </w:tblGrid>
      <w:tr w:rsidR="0056085F" w:rsidTr="00014DB8">
        <w:tc>
          <w:tcPr>
            <w:tcW w:w="2245" w:type="dxa"/>
          </w:tcPr>
          <w:p w:rsidR="0056085F" w:rsidRPr="00014DB8" w:rsidRDefault="0056085F" w:rsidP="00014DB8">
            <w:pPr>
              <w:tabs>
                <w:tab w:val="left" w:pos="990"/>
              </w:tabs>
              <w:spacing w:before="120"/>
              <w:rPr>
                <w:i/>
                <w:sz w:val="32"/>
                <w:szCs w:val="32"/>
              </w:rPr>
            </w:pPr>
            <w:r w:rsidRPr="00014DB8">
              <w:rPr>
                <w:i/>
                <w:sz w:val="32"/>
                <w:szCs w:val="32"/>
              </w:rPr>
              <w:t>In This Issue of the Payroll Bulletin…....</w:t>
            </w:r>
          </w:p>
          <w:p w:rsidR="0056085F" w:rsidRPr="00014DB8" w:rsidRDefault="0056085F" w:rsidP="00014DB8">
            <w:pPr>
              <w:spacing w:before="120"/>
              <w:rPr>
                <w:b/>
              </w:rPr>
            </w:pPr>
          </w:p>
        </w:tc>
        <w:tc>
          <w:tcPr>
            <w:tcW w:w="4112" w:type="dxa"/>
          </w:tcPr>
          <w:p w:rsidR="00AC2383" w:rsidRPr="00AC21E2" w:rsidRDefault="00AC2383" w:rsidP="00014DB8">
            <w:pPr>
              <w:numPr>
                <w:ilvl w:val="0"/>
                <w:numId w:val="2"/>
              </w:numPr>
              <w:tabs>
                <w:tab w:val="left" w:pos="990"/>
              </w:tabs>
              <w:spacing w:before="60"/>
              <w:ind w:left="547"/>
              <w:rPr>
                <w:b/>
                <w:sz w:val="20"/>
              </w:rPr>
            </w:pPr>
            <w:r w:rsidRPr="00AC21E2">
              <w:rPr>
                <w:b/>
                <w:sz w:val="20"/>
              </w:rPr>
              <w:t xml:space="preserve">General Guidelines for </w:t>
            </w:r>
            <w:r w:rsidR="00196E82">
              <w:rPr>
                <w:b/>
                <w:sz w:val="20"/>
              </w:rPr>
              <w:t>Ju</w:t>
            </w:r>
            <w:r w:rsidR="007B0A26">
              <w:rPr>
                <w:b/>
                <w:sz w:val="20"/>
              </w:rPr>
              <w:t>ly</w:t>
            </w:r>
            <w:r w:rsidR="00595482" w:rsidRPr="00AC21E2">
              <w:rPr>
                <w:b/>
                <w:sz w:val="20"/>
              </w:rPr>
              <w:t xml:space="preserve"> </w:t>
            </w:r>
            <w:r w:rsidR="00CB1857">
              <w:rPr>
                <w:b/>
                <w:sz w:val="20"/>
              </w:rPr>
              <w:t>202</w:t>
            </w:r>
            <w:r w:rsidR="007B0A26">
              <w:rPr>
                <w:b/>
                <w:sz w:val="20"/>
              </w:rPr>
              <w:t>2</w:t>
            </w:r>
            <w:r w:rsidR="00595482" w:rsidRPr="00AC21E2">
              <w:rPr>
                <w:b/>
                <w:sz w:val="20"/>
              </w:rPr>
              <w:t xml:space="preserve"> Salary Increase</w:t>
            </w:r>
          </w:p>
          <w:p w:rsidR="00E64B6B" w:rsidRDefault="005D49E7" w:rsidP="005D49E7">
            <w:pPr>
              <w:pStyle w:val="ListParagraph"/>
              <w:numPr>
                <w:ilvl w:val="0"/>
                <w:numId w:val="7"/>
              </w:numPr>
              <w:rPr>
                <w:sz w:val="20"/>
              </w:rPr>
            </w:pPr>
            <w:r>
              <w:rPr>
                <w:sz w:val="20"/>
              </w:rPr>
              <w:t>Release 3 Agencies</w:t>
            </w:r>
          </w:p>
          <w:p w:rsidR="005D49E7" w:rsidRPr="00AC21E2" w:rsidRDefault="005D49E7" w:rsidP="005D49E7">
            <w:pPr>
              <w:pStyle w:val="ListParagraph"/>
              <w:numPr>
                <w:ilvl w:val="0"/>
                <w:numId w:val="7"/>
              </w:numPr>
              <w:rPr>
                <w:sz w:val="20"/>
              </w:rPr>
            </w:pPr>
            <w:r>
              <w:rPr>
                <w:sz w:val="20"/>
              </w:rPr>
              <w:t>HCM Agencies</w:t>
            </w:r>
          </w:p>
        </w:tc>
        <w:tc>
          <w:tcPr>
            <w:tcW w:w="3795" w:type="dxa"/>
          </w:tcPr>
          <w:p w:rsidR="0056085F" w:rsidRPr="00014DB8" w:rsidRDefault="0056085F" w:rsidP="00014DB8">
            <w:pPr>
              <w:tabs>
                <w:tab w:val="left" w:pos="990"/>
              </w:tabs>
              <w:spacing w:before="120"/>
              <w:rPr>
                <w:sz w:val="20"/>
              </w:rPr>
            </w:pPr>
            <w:r w:rsidRPr="00014DB8">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014DB8">
                <w:rPr>
                  <w:rStyle w:val="Hyperlink"/>
                  <w:sz w:val="20"/>
                </w:rPr>
                <w:t>cathy.mcgill@doa.virginia.gov</w:t>
              </w:r>
            </w:hyperlink>
          </w:p>
          <w:p w:rsidR="0056085F" w:rsidRPr="00014DB8" w:rsidRDefault="0056085F" w:rsidP="00014DB8">
            <w:pPr>
              <w:tabs>
                <w:tab w:val="left" w:pos="990"/>
              </w:tabs>
              <w:spacing w:before="120"/>
              <w:jc w:val="both"/>
              <w:rPr>
                <w:sz w:val="20"/>
                <w:u w:val="single"/>
              </w:rPr>
            </w:pPr>
            <w:r w:rsidRPr="00014DB8">
              <w:rPr>
                <w:sz w:val="20"/>
                <w:u w:val="single"/>
              </w:rPr>
              <w:t>State Payroll Operations</w:t>
            </w:r>
          </w:p>
          <w:p w:rsidR="0056085F" w:rsidRPr="00014DB8" w:rsidRDefault="0056085F" w:rsidP="00014DB8">
            <w:pPr>
              <w:tabs>
                <w:tab w:val="left" w:pos="990"/>
              </w:tabs>
              <w:spacing w:before="120"/>
              <w:rPr>
                <w:sz w:val="20"/>
              </w:rPr>
            </w:pPr>
            <w:r w:rsidRPr="00014DB8">
              <w:rPr>
                <w:b/>
                <w:sz w:val="20"/>
              </w:rPr>
              <w:t xml:space="preserve">Director                         </w:t>
            </w:r>
            <w:r w:rsidR="00B15C03">
              <w:rPr>
                <w:b/>
                <w:sz w:val="20"/>
              </w:rPr>
              <w:t>Cathy C. McGill</w:t>
            </w:r>
          </w:p>
          <w:p w:rsidR="0056085F" w:rsidRPr="00014DB8" w:rsidRDefault="00B15C03" w:rsidP="00B15C03">
            <w:pPr>
              <w:tabs>
                <w:tab w:val="left" w:pos="990"/>
              </w:tabs>
              <w:spacing w:before="120"/>
              <w:rPr>
                <w:szCs w:val="24"/>
              </w:rPr>
            </w:pPr>
            <w:r>
              <w:rPr>
                <w:sz w:val="20"/>
              </w:rPr>
              <w:t>Assistant</w:t>
            </w:r>
            <w:r w:rsidR="0056085F" w:rsidRPr="00014DB8">
              <w:rPr>
                <w:sz w:val="20"/>
              </w:rPr>
              <w:t xml:space="preserve"> Director          </w:t>
            </w:r>
            <w:r w:rsidR="00DF4DE7">
              <w:rPr>
                <w:sz w:val="20"/>
              </w:rPr>
              <w:t xml:space="preserve"> </w:t>
            </w:r>
            <w:r>
              <w:rPr>
                <w:sz w:val="20"/>
              </w:rPr>
              <w:t>Carmelita Holmes</w:t>
            </w:r>
          </w:p>
        </w:tc>
      </w:tr>
    </w:tbl>
    <w:p w:rsidR="005B3E5E" w:rsidRDefault="005B3E5E" w:rsidP="005B3E5E">
      <w:pPr>
        <w:pStyle w:val="BlockLine"/>
        <w:spacing w:before="120"/>
        <w:ind w:left="1627"/>
      </w:pPr>
    </w:p>
    <w:p w:rsidR="00AC2383" w:rsidRPr="00EF2B82" w:rsidRDefault="00AC2383" w:rsidP="00AC2383">
      <w:pPr>
        <w:pStyle w:val="MapTitleContinued"/>
        <w:spacing w:after="0"/>
        <w:outlineLvl w:val="0"/>
        <w:rPr>
          <w:rFonts w:ascii="Times New Roman" w:hAnsi="Times New Roman"/>
          <w:sz w:val="28"/>
          <w:szCs w:val="28"/>
        </w:rPr>
      </w:pPr>
      <w:r>
        <w:t xml:space="preserve"> </w:t>
      </w:r>
      <w:r w:rsidRPr="00EF2B82">
        <w:rPr>
          <w:rFonts w:ascii="Times New Roman" w:hAnsi="Times New Roman"/>
          <w:sz w:val="28"/>
          <w:szCs w:val="28"/>
        </w:rPr>
        <w:t xml:space="preserve">General Guidelines for </w:t>
      </w:r>
      <w:r w:rsidR="00196E82">
        <w:rPr>
          <w:rFonts w:ascii="Times New Roman" w:hAnsi="Times New Roman"/>
          <w:sz w:val="28"/>
          <w:szCs w:val="28"/>
        </w:rPr>
        <w:t>Ju</w:t>
      </w:r>
      <w:r w:rsidR="000548D8">
        <w:rPr>
          <w:rFonts w:ascii="Times New Roman" w:hAnsi="Times New Roman"/>
          <w:sz w:val="28"/>
          <w:szCs w:val="28"/>
        </w:rPr>
        <w:t>ly</w:t>
      </w:r>
      <w:r w:rsidR="006942AD">
        <w:rPr>
          <w:rFonts w:ascii="Times New Roman" w:hAnsi="Times New Roman"/>
          <w:sz w:val="28"/>
          <w:szCs w:val="28"/>
        </w:rPr>
        <w:t xml:space="preserve"> 10,</w:t>
      </w:r>
      <w:r w:rsidR="00196E82">
        <w:rPr>
          <w:rFonts w:ascii="Times New Roman" w:hAnsi="Times New Roman"/>
          <w:sz w:val="28"/>
          <w:szCs w:val="28"/>
        </w:rPr>
        <w:t xml:space="preserve"> </w:t>
      </w:r>
      <w:r w:rsidR="00CB1857">
        <w:rPr>
          <w:rFonts w:ascii="Times New Roman" w:hAnsi="Times New Roman"/>
          <w:sz w:val="28"/>
          <w:szCs w:val="28"/>
        </w:rPr>
        <w:t>202</w:t>
      </w:r>
      <w:r w:rsidR="000548D8">
        <w:rPr>
          <w:rFonts w:ascii="Times New Roman" w:hAnsi="Times New Roman"/>
          <w:sz w:val="28"/>
          <w:szCs w:val="28"/>
        </w:rPr>
        <w:t>2</w:t>
      </w:r>
      <w:r w:rsidR="008601F2">
        <w:rPr>
          <w:rFonts w:ascii="Times New Roman" w:hAnsi="Times New Roman"/>
          <w:sz w:val="28"/>
          <w:szCs w:val="28"/>
        </w:rPr>
        <w:t xml:space="preserve"> Salary Increase</w:t>
      </w:r>
    </w:p>
    <w:p w:rsidR="00CE2BF4" w:rsidRDefault="00CE2BF4" w:rsidP="005B3E5E">
      <w:pPr>
        <w:pStyle w:val="BlockLine"/>
        <w:spacing w:before="120"/>
        <w:ind w:left="1627"/>
      </w:pPr>
    </w:p>
    <w:tbl>
      <w:tblPr>
        <w:tblW w:w="10188" w:type="dxa"/>
        <w:tblLayout w:type="fixed"/>
        <w:tblLook w:val="0000" w:firstRow="0" w:lastRow="0" w:firstColumn="0" w:lastColumn="0" w:noHBand="0" w:noVBand="0"/>
      </w:tblPr>
      <w:tblGrid>
        <w:gridCol w:w="1818"/>
        <w:gridCol w:w="8370"/>
      </w:tblGrid>
      <w:tr w:rsidR="00CE2BF4" w:rsidTr="009170A0">
        <w:trPr>
          <w:cantSplit/>
        </w:trPr>
        <w:tc>
          <w:tcPr>
            <w:tcW w:w="1818" w:type="dxa"/>
          </w:tcPr>
          <w:p w:rsidR="00CE2BF4" w:rsidRDefault="00AC2383" w:rsidP="00AC2383">
            <w:pPr>
              <w:pStyle w:val="Heading5"/>
            </w:pPr>
            <w:r>
              <w:rPr>
                <w:rFonts w:ascii="Times New Roman Bold" w:hAnsi="Times New Roman Bold"/>
                <w:bCs/>
                <w:sz w:val="24"/>
                <w:szCs w:val="24"/>
              </w:rPr>
              <w:t>DHRM Policy and Guidance</w:t>
            </w:r>
            <w:r>
              <w:t xml:space="preserve"> </w:t>
            </w:r>
          </w:p>
        </w:tc>
        <w:tc>
          <w:tcPr>
            <w:tcW w:w="8370" w:type="dxa"/>
          </w:tcPr>
          <w:p w:rsidR="00AC2383" w:rsidRDefault="00AC2383" w:rsidP="00AC2383">
            <w:pPr>
              <w:autoSpaceDE w:val="0"/>
              <w:autoSpaceDN w:val="0"/>
              <w:adjustRightInd w:val="0"/>
              <w:rPr>
                <w:rFonts w:cs="Arial Black"/>
                <w:szCs w:val="24"/>
              </w:rPr>
            </w:pPr>
            <w:r>
              <w:rPr>
                <w:rFonts w:cs="Arial Black"/>
                <w:szCs w:val="24"/>
              </w:rPr>
              <w:t xml:space="preserve">The Department of Human Resource Management distributed a memorandum dated </w:t>
            </w:r>
            <w:r w:rsidR="00AE05F0">
              <w:rPr>
                <w:rFonts w:cs="Arial Black"/>
                <w:szCs w:val="24"/>
              </w:rPr>
              <w:t>April 26, 2021</w:t>
            </w:r>
            <w:r w:rsidR="001E3CD4">
              <w:rPr>
                <w:rFonts w:cs="Arial Black"/>
                <w:szCs w:val="24"/>
              </w:rPr>
              <w:t>,</w:t>
            </w:r>
            <w:r>
              <w:rPr>
                <w:rFonts w:cs="Arial Black"/>
                <w:szCs w:val="24"/>
              </w:rPr>
              <w:t xml:space="preserve"> entitled Authorizati</w:t>
            </w:r>
            <w:r w:rsidR="007410A9">
              <w:rPr>
                <w:rFonts w:cs="Arial Black"/>
                <w:szCs w:val="24"/>
              </w:rPr>
              <w:t>ons and Compensation Activities</w:t>
            </w:r>
            <w:r w:rsidR="007B5E26">
              <w:rPr>
                <w:rFonts w:cs="Arial Black"/>
                <w:szCs w:val="24"/>
              </w:rPr>
              <w:t xml:space="preserve"> for Fiscal Year 20</w:t>
            </w:r>
            <w:r w:rsidR="00AE05F0">
              <w:rPr>
                <w:rFonts w:cs="Arial Black"/>
                <w:szCs w:val="24"/>
              </w:rPr>
              <w:t>22</w:t>
            </w:r>
            <w:r>
              <w:rPr>
                <w:rFonts w:cs="Arial Black"/>
                <w:szCs w:val="24"/>
              </w:rPr>
              <w:t>.  Within this document DHRM provide</w:t>
            </w:r>
            <w:r w:rsidR="006F71BA">
              <w:rPr>
                <w:rFonts w:cs="Arial Black"/>
                <w:szCs w:val="24"/>
              </w:rPr>
              <w:t>d</w:t>
            </w:r>
            <w:r>
              <w:rPr>
                <w:rFonts w:cs="Arial Black"/>
                <w:szCs w:val="24"/>
              </w:rPr>
              <w:t xml:space="preserve"> an explanation of the policies related to the</w:t>
            </w:r>
            <w:r w:rsidR="007B5E26">
              <w:rPr>
                <w:rFonts w:cs="Arial Black"/>
                <w:szCs w:val="24"/>
              </w:rPr>
              <w:t xml:space="preserve"> Ju</w:t>
            </w:r>
            <w:r w:rsidR="004D023C">
              <w:rPr>
                <w:rFonts w:cs="Arial Black"/>
                <w:szCs w:val="24"/>
              </w:rPr>
              <w:t xml:space="preserve">ne 10 </w:t>
            </w:r>
            <w:r w:rsidR="007A6CA6">
              <w:rPr>
                <w:rFonts w:cs="Arial Black"/>
                <w:szCs w:val="24"/>
              </w:rPr>
              <w:t xml:space="preserve">salary increase.  </w:t>
            </w:r>
          </w:p>
          <w:p w:rsidR="007A6CA6" w:rsidRPr="00282B95" w:rsidRDefault="007A6CA6" w:rsidP="00AC2383">
            <w:pPr>
              <w:autoSpaceDE w:val="0"/>
              <w:autoSpaceDN w:val="0"/>
              <w:adjustRightInd w:val="0"/>
              <w:rPr>
                <w:sz w:val="16"/>
                <w:szCs w:val="16"/>
              </w:rPr>
            </w:pPr>
          </w:p>
          <w:p w:rsidR="00C238E2" w:rsidRDefault="008B76F0" w:rsidP="00AC2383">
            <w:pPr>
              <w:tabs>
                <w:tab w:val="left" w:pos="1440"/>
                <w:tab w:val="left" w:pos="2520"/>
              </w:tabs>
              <w:jc w:val="both"/>
            </w:pPr>
            <w:hyperlink r:id="rId8" w:history="1">
              <w:r w:rsidR="005F0ADA" w:rsidRPr="004C5E31">
                <w:rPr>
                  <w:rStyle w:val="Hyperlink"/>
                </w:rPr>
                <w:t>https://www.dhrm.virginia.gov/docs/default-source/compensationdocuments/fy23-compensation-memo.pdf</w:t>
              </w:r>
            </w:hyperlink>
          </w:p>
          <w:p w:rsidR="005F0ADA" w:rsidRPr="00282B95" w:rsidRDefault="005F0ADA" w:rsidP="00AC2383">
            <w:pPr>
              <w:tabs>
                <w:tab w:val="left" w:pos="1440"/>
                <w:tab w:val="left" w:pos="2520"/>
              </w:tabs>
              <w:jc w:val="both"/>
              <w:rPr>
                <w:sz w:val="16"/>
                <w:szCs w:val="16"/>
              </w:rPr>
            </w:pPr>
          </w:p>
          <w:p w:rsidR="00C238E2" w:rsidRDefault="00C238E2" w:rsidP="00AC2383">
            <w:pPr>
              <w:tabs>
                <w:tab w:val="left" w:pos="1440"/>
                <w:tab w:val="left" w:pos="2520"/>
              </w:tabs>
              <w:jc w:val="both"/>
            </w:pPr>
            <w:r>
              <w:t>Additional resources, including a FAQ, are available here:</w:t>
            </w:r>
          </w:p>
          <w:p w:rsidR="005F0ADA" w:rsidRPr="00282B95" w:rsidRDefault="005F0ADA" w:rsidP="00AC2383">
            <w:pPr>
              <w:tabs>
                <w:tab w:val="left" w:pos="1440"/>
                <w:tab w:val="left" w:pos="2520"/>
              </w:tabs>
              <w:jc w:val="both"/>
              <w:rPr>
                <w:sz w:val="16"/>
                <w:szCs w:val="16"/>
              </w:rPr>
            </w:pPr>
          </w:p>
          <w:p w:rsidR="00AE05F0" w:rsidRPr="00733BAD" w:rsidRDefault="008B76F0" w:rsidP="00AC2383">
            <w:pPr>
              <w:tabs>
                <w:tab w:val="left" w:pos="1440"/>
                <w:tab w:val="left" w:pos="2520"/>
              </w:tabs>
              <w:jc w:val="both"/>
              <w:rPr>
                <w:color w:val="365F91" w:themeColor="accent1" w:themeShade="BF"/>
              </w:rPr>
            </w:pPr>
            <w:hyperlink r:id="rId9" w:history="1">
              <w:r w:rsidR="005F0ADA" w:rsidRPr="00733BAD">
                <w:rPr>
                  <w:rStyle w:val="Hyperlink"/>
                  <w:color w:val="365F91" w:themeColor="accent1" w:themeShade="BF"/>
                </w:rPr>
                <w:t>https://www.dhrm.virginia.gov/docs/default-source/compensationdocuments/fy23-compensation-faqs.pdf</w:t>
              </w:r>
            </w:hyperlink>
          </w:p>
        </w:tc>
      </w:tr>
    </w:tbl>
    <w:p w:rsidR="00700615" w:rsidRPr="005B3E5E" w:rsidRDefault="00700615" w:rsidP="005B3E5E">
      <w:pPr>
        <w:pStyle w:val="BlockLine"/>
        <w:spacing w:before="120"/>
        <w:ind w:left="1627"/>
        <w:rPr>
          <w:sz w:val="20"/>
        </w:rPr>
      </w:pPr>
    </w:p>
    <w:tbl>
      <w:tblPr>
        <w:tblW w:w="10188" w:type="dxa"/>
        <w:tblLayout w:type="fixed"/>
        <w:tblLook w:val="0000" w:firstRow="0" w:lastRow="0" w:firstColumn="0" w:lastColumn="0" w:noHBand="0" w:noVBand="0"/>
      </w:tblPr>
      <w:tblGrid>
        <w:gridCol w:w="1620"/>
        <w:gridCol w:w="8568"/>
      </w:tblGrid>
      <w:tr w:rsidR="0061087F" w:rsidTr="00A811CA">
        <w:trPr>
          <w:cantSplit/>
        </w:trPr>
        <w:tc>
          <w:tcPr>
            <w:tcW w:w="1620" w:type="dxa"/>
          </w:tcPr>
          <w:p w:rsidR="0061087F" w:rsidRDefault="00201AC5" w:rsidP="00A811CA">
            <w:pPr>
              <w:pStyle w:val="Heading5"/>
            </w:pPr>
            <w:r>
              <w:t xml:space="preserve">Release 3 </w:t>
            </w:r>
            <w:r w:rsidR="0061087F">
              <w:t>PMIS Agencies</w:t>
            </w:r>
          </w:p>
        </w:tc>
        <w:tc>
          <w:tcPr>
            <w:tcW w:w="8568" w:type="dxa"/>
          </w:tcPr>
          <w:p w:rsidR="0061087F" w:rsidRDefault="0061087F" w:rsidP="00A811CA">
            <w:pPr>
              <w:pStyle w:val="BlockText"/>
              <w:tabs>
                <w:tab w:val="left" w:pos="4554"/>
              </w:tabs>
            </w:pPr>
            <w:r>
              <w:t>DHRM will send salary increases through the normal daily log file with an effective date of 0</w:t>
            </w:r>
            <w:r w:rsidR="00C50ADB">
              <w:t>7</w:t>
            </w:r>
            <w:r>
              <w:t>/10/2021.  Transactions will update CIPPS once the pay period date has been changed to reflect the Ju</w:t>
            </w:r>
            <w:r w:rsidR="00C50ADB">
              <w:t>ly</w:t>
            </w:r>
            <w:r>
              <w:t xml:space="preserve"> 10 – 24 pay period the night of 0</w:t>
            </w:r>
            <w:r w:rsidR="00C50ADB">
              <w:t>7</w:t>
            </w:r>
            <w:r>
              <w:t>/</w:t>
            </w:r>
            <w:r w:rsidR="00C50ADB">
              <w:t>15</w:t>
            </w:r>
            <w:r>
              <w:t>/202</w:t>
            </w:r>
            <w:r w:rsidR="00C50ADB">
              <w:t>2</w:t>
            </w:r>
            <w:r>
              <w:t>.  The file will update the Salary Rate on H0BID as well as the Imputed Life amount on H10AS.</w:t>
            </w:r>
          </w:p>
          <w:p w:rsidR="0061087F" w:rsidRPr="00E70344" w:rsidRDefault="0061087F" w:rsidP="00A811CA">
            <w:pPr>
              <w:pStyle w:val="BlockText"/>
              <w:tabs>
                <w:tab w:val="left" w:pos="4554"/>
              </w:tabs>
              <w:ind w:left="162"/>
              <w:rPr>
                <w:sz w:val="16"/>
                <w:szCs w:val="16"/>
              </w:rPr>
            </w:pPr>
          </w:p>
          <w:p w:rsidR="00DB4DE8" w:rsidRDefault="0061087F" w:rsidP="00E70344">
            <w:pPr>
              <w:pStyle w:val="BlockText"/>
              <w:tabs>
                <w:tab w:val="left" w:pos="4554"/>
              </w:tabs>
            </w:pPr>
            <w:r w:rsidRPr="000F46A6">
              <w:rPr>
                <w:szCs w:val="24"/>
              </w:rPr>
              <w:t>Since the effective date of the increases is 0</w:t>
            </w:r>
            <w:r w:rsidR="00C50ADB">
              <w:rPr>
                <w:szCs w:val="24"/>
              </w:rPr>
              <w:t>7</w:t>
            </w:r>
            <w:r w:rsidRPr="000F46A6">
              <w:rPr>
                <w:szCs w:val="24"/>
              </w:rPr>
              <w:t>/10/202</w:t>
            </w:r>
            <w:r w:rsidR="00C50ADB">
              <w:rPr>
                <w:szCs w:val="24"/>
              </w:rPr>
              <w:t>2</w:t>
            </w:r>
            <w:r w:rsidRPr="000F46A6">
              <w:rPr>
                <w:szCs w:val="24"/>
              </w:rPr>
              <w:t>, transactions to update the retirement contributions basis (SP 99 – CONTBASE) will be held until the next pay period update to Ju</w:t>
            </w:r>
            <w:r w:rsidR="001A7CC7">
              <w:rPr>
                <w:szCs w:val="24"/>
              </w:rPr>
              <w:t>ly</w:t>
            </w:r>
            <w:r w:rsidRPr="000F46A6">
              <w:rPr>
                <w:szCs w:val="24"/>
              </w:rPr>
              <w:t xml:space="preserve"> 25 –</w:t>
            </w:r>
            <w:r w:rsidR="001A7CC7">
              <w:rPr>
                <w:szCs w:val="24"/>
              </w:rPr>
              <w:t xml:space="preserve"> August</w:t>
            </w:r>
            <w:r w:rsidRPr="000F46A6">
              <w:rPr>
                <w:szCs w:val="24"/>
              </w:rPr>
              <w:t xml:space="preserve"> 9 occurs on </w:t>
            </w:r>
            <w:r w:rsidR="001A7CC7">
              <w:rPr>
                <w:szCs w:val="24"/>
              </w:rPr>
              <w:t>August 1</w:t>
            </w:r>
            <w:r w:rsidRPr="000F46A6">
              <w:rPr>
                <w:szCs w:val="24"/>
              </w:rPr>
              <w:t xml:space="preserve">.  </w:t>
            </w:r>
            <w:r w:rsidR="000F46A6" w:rsidRPr="000F46A6">
              <w:rPr>
                <w:szCs w:val="24"/>
                <w:shd w:val="clear" w:color="auto" w:fill="FFFFFF"/>
              </w:rPr>
              <w:t> IF more than one increase comes through the PMIS to CIPPS interface during th</w:t>
            </w:r>
            <w:r w:rsidR="000F46A6">
              <w:rPr>
                <w:szCs w:val="24"/>
                <w:shd w:val="clear" w:color="auto" w:fill="FFFFFF"/>
              </w:rPr>
              <w:t>e period of Ju</w:t>
            </w:r>
            <w:r w:rsidR="001A7CC7">
              <w:rPr>
                <w:szCs w:val="24"/>
                <w:shd w:val="clear" w:color="auto" w:fill="FFFFFF"/>
              </w:rPr>
              <w:t>ly</w:t>
            </w:r>
            <w:r w:rsidR="000F46A6">
              <w:rPr>
                <w:szCs w:val="24"/>
                <w:shd w:val="clear" w:color="auto" w:fill="FFFFFF"/>
              </w:rPr>
              <w:t xml:space="preserve"> 10 – Ju</w:t>
            </w:r>
            <w:r w:rsidR="001A7CC7">
              <w:rPr>
                <w:szCs w:val="24"/>
                <w:shd w:val="clear" w:color="auto" w:fill="FFFFFF"/>
              </w:rPr>
              <w:t>ly</w:t>
            </w:r>
            <w:r w:rsidR="000F46A6">
              <w:rPr>
                <w:szCs w:val="24"/>
                <w:shd w:val="clear" w:color="auto" w:fill="FFFFFF"/>
              </w:rPr>
              <w:t xml:space="preserve"> 30</w:t>
            </w:r>
            <w:r w:rsidR="000F46A6" w:rsidRPr="000F46A6">
              <w:rPr>
                <w:szCs w:val="24"/>
                <w:shd w:val="clear" w:color="auto" w:fill="FFFFFF"/>
              </w:rPr>
              <w:t>, the interface may have two suspense items to release in the CONBASE file,</w:t>
            </w:r>
            <w:r w:rsidR="00DB4DE8">
              <w:rPr>
                <w:szCs w:val="24"/>
                <w:shd w:val="clear" w:color="auto" w:fill="FFFFFF"/>
              </w:rPr>
              <w:t xml:space="preserve"> but</w:t>
            </w:r>
            <w:r w:rsidR="000F46A6" w:rsidRPr="000F46A6">
              <w:rPr>
                <w:szCs w:val="24"/>
                <w:shd w:val="clear" w:color="auto" w:fill="FFFFFF"/>
              </w:rPr>
              <w:t xml:space="preserve"> only one will be correct.</w:t>
            </w:r>
            <w:r w:rsidR="000F46A6">
              <w:rPr>
                <w:szCs w:val="24"/>
                <w:shd w:val="clear" w:color="auto" w:fill="FFFFFF"/>
              </w:rPr>
              <w:t xml:space="preserve">  W</w:t>
            </w:r>
            <w:r w:rsidR="000F46A6" w:rsidRPr="000F46A6">
              <w:rPr>
                <w:szCs w:val="24"/>
                <w:shd w:val="clear" w:color="auto" w:fill="FFFFFF"/>
              </w:rPr>
              <w:t xml:space="preserve">hen DHRM </w:t>
            </w:r>
            <w:r w:rsidR="000F46A6">
              <w:rPr>
                <w:szCs w:val="24"/>
                <w:shd w:val="clear" w:color="auto" w:fill="FFFFFF"/>
              </w:rPr>
              <w:t>sends the log file with the base salary update</w:t>
            </w:r>
            <w:r w:rsidR="000F46A6" w:rsidRPr="000F46A6">
              <w:rPr>
                <w:szCs w:val="24"/>
                <w:shd w:val="clear" w:color="auto" w:fill="FFFFFF"/>
              </w:rPr>
              <w:t xml:space="preserve">, the U181 will show the pending </w:t>
            </w:r>
            <w:proofErr w:type="spellStart"/>
            <w:r w:rsidR="000F46A6" w:rsidRPr="000F46A6">
              <w:rPr>
                <w:szCs w:val="24"/>
                <w:shd w:val="clear" w:color="auto" w:fill="FFFFFF"/>
              </w:rPr>
              <w:t>Contbase</w:t>
            </w:r>
            <w:proofErr w:type="spellEnd"/>
            <w:r w:rsidR="000F46A6" w:rsidRPr="000F46A6">
              <w:rPr>
                <w:szCs w:val="24"/>
                <w:shd w:val="clear" w:color="auto" w:fill="FFFFFF"/>
              </w:rPr>
              <w:t xml:space="preserve"> release for that increase.  </w:t>
            </w:r>
            <w:r w:rsidR="000F46A6">
              <w:rPr>
                <w:szCs w:val="24"/>
                <w:shd w:val="clear" w:color="auto" w:fill="FFFFFF"/>
              </w:rPr>
              <w:t xml:space="preserve">If the agency makes another change </w:t>
            </w:r>
            <w:r w:rsidR="00DB4DE8">
              <w:rPr>
                <w:szCs w:val="24"/>
                <w:shd w:val="clear" w:color="auto" w:fill="FFFFFF"/>
              </w:rPr>
              <w:t>affecting total salary</w:t>
            </w:r>
            <w:r w:rsidR="000F46A6" w:rsidRPr="000F46A6">
              <w:rPr>
                <w:szCs w:val="24"/>
                <w:shd w:val="clear" w:color="auto" w:fill="FFFFFF"/>
              </w:rPr>
              <w:t>, the interface will update CIPPS again with the corrected salary</w:t>
            </w:r>
            <w:r w:rsidR="00DB4DE8">
              <w:rPr>
                <w:szCs w:val="24"/>
                <w:shd w:val="clear" w:color="auto" w:fill="FFFFFF"/>
              </w:rPr>
              <w:t xml:space="preserve"> amount</w:t>
            </w:r>
            <w:r w:rsidR="000F46A6" w:rsidRPr="000F46A6">
              <w:rPr>
                <w:szCs w:val="24"/>
                <w:shd w:val="clear" w:color="auto" w:fill="FFFFFF"/>
              </w:rPr>
              <w:t xml:space="preserve">, but the U181 will show a second </w:t>
            </w:r>
            <w:proofErr w:type="spellStart"/>
            <w:r w:rsidR="000F46A6" w:rsidRPr="000F46A6">
              <w:rPr>
                <w:szCs w:val="24"/>
                <w:shd w:val="clear" w:color="auto" w:fill="FFFFFF"/>
              </w:rPr>
              <w:t>Contbase</w:t>
            </w:r>
            <w:proofErr w:type="spellEnd"/>
            <w:r w:rsidR="000F46A6" w:rsidRPr="000F46A6">
              <w:rPr>
                <w:szCs w:val="24"/>
                <w:shd w:val="clear" w:color="auto" w:fill="FFFFFF"/>
              </w:rPr>
              <w:t xml:space="preserve"> transaction that goes into pending for the update.  On </w:t>
            </w:r>
            <w:r w:rsidR="001A7CC7">
              <w:rPr>
                <w:szCs w:val="24"/>
                <w:shd w:val="clear" w:color="auto" w:fill="FFFFFF"/>
              </w:rPr>
              <w:t>August 1</w:t>
            </w:r>
            <w:r w:rsidR="000F46A6" w:rsidRPr="000F46A6">
              <w:rPr>
                <w:szCs w:val="24"/>
                <w:shd w:val="clear" w:color="auto" w:fill="FFFFFF"/>
              </w:rPr>
              <w:t>, U180 will release two transactions fo</w:t>
            </w:r>
            <w:r w:rsidR="00DB4DE8">
              <w:rPr>
                <w:szCs w:val="24"/>
                <w:shd w:val="clear" w:color="auto" w:fill="FFFFFF"/>
              </w:rPr>
              <w:t>r</w:t>
            </w:r>
            <w:r w:rsidR="000F46A6" w:rsidRPr="000F46A6">
              <w:rPr>
                <w:szCs w:val="24"/>
                <w:shd w:val="clear" w:color="auto" w:fill="FFFFFF"/>
              </w:rPr>
              <w:t xml:space="preserve"> that employee with different </w:t>
            </w:r>
            <w:proofErr w:type="spellStart"/>
            <w:r w:rsidR="000F46A6" w:rsidRPr="000F46A6">
              <w:rPr>
                <w:szCs w:val="24"/>
                <w:shd w:val="clear" w:color="auto" w:fill="FFFFFF"/>
              </w:rPr>
              <w:t>Contbase</w:t>
            </w:r>
            <w:proofErr w:type="spellEnd"/>
            <w:r w:rsidR="000F46A6" w:rsidRPr="000F46A6">
              <w:rPr>
                <w:szCs w:val="24"/>
                <w:shd w:val="clear" w:color="auto" w:fill="FFFFFF"/>
              </w:rPr>
              <w:t xml:space="preserve"> amounts</w:t>
            </w:r>
            <w:r w:rsidR="00DB4DE8">
              <w:rPr>
                <w:szCs w:val="24"/>
                <w:shd w:val="clear" w:color="auto" w:fill="FFFFFF"/>
              </w:rPr>
              <w:t xml:space="preserve"> and the one with the later date will update CIPPS.</w:t>
            </w:r>
            <w:r w:rsidR="00F75979">
              <w:rPr>
                <w:szCs w:val="24"/>
                <w:shd w:val="clear" w:color="auto" w:fill="FFFFFF"/>
              </w:rPr>
              <w:t xml:space="preserve">  </w:t>
            </w:r>
            <w:proofErr w:type="spellStart"/>
            <w:r w:rsidR="00F75979">
              <w:rPr>
                <w:szCs w:val="24"/>
                <w:shd w:val="clear" w:color="auto" w:fill="FFFFFF"/>
              </w:rPr>
              <w:t>Contbase</w:t>
            </w:r>
            <w:proofErr w:type="spellEnd"/>
            <w:r w:rsidR="00F75979">
              <w:rPr>
                <w:szCs w:val="24"/>
                <w:shd w:val="clear" w:color="auto" w:fill="FFFFFF"/>
              </w:rPr>
              <w:t xml:space="preserve"> changes should be reviewed for accuracy in the pay period ending </w:t>
            </w:r>
            <w:r w:rsidR="001A7CC7">
              <w:rPr>
                <w:szCs w:val="24"/>
                <w:shd w:val="clear" w:color="auto" w:fill="FFFFFF"/>
              </w:rPr>
              <w:t xml:space="preserve">August </w:t>
            </w:r>
            <w:r w:rsidR="00F75979">
              <w:rPr>
                <w:szCs w:val="24"/>
                <w:shd w:val="clear" w:color="auto" w:fill="FFFFFF"/>
              </w:rPr>
              <w:t>9.</w:t>
            </w:r>
          </w:p>
        </w:tc>
      </w:tr>
    </w:tbl>
    <w:p w:rsidR="003857CD" w:rsidRDefault="007C13DE" w:rsidP="003857CD">
      <w:pPr>
        <w:pStyle w:val="ContinuedOnNextPa"/>
        <w:pBdr>
          <w:top w:val="single" w:sz="6" w:space="0" w:color="auto"/>
        </w:pBdr>
      </w:pPr>
      <w:r>
        <w:tab/>
      </w:r>
      <w:r>
        <w:tab/>
      </w:r>
      <w:r w:rsidR="003857CD">
        <w:t>Continued on next page</w:t>
      </w:r>
    </w:p>
    <w:p w:rsidR="000D74B2" w:rsidRPr="005F1B4E" w:rsidRDefault="00186D13" w:rsidP="003857CD">
      <w:pPr>
        <w:rPr>
          <w:b/>
          <w:sz w:val="28"/>
          <w:szCs w:val="28"/>
        </w:rPr>
      </w:pPr>
      <w:r>
        <w:rPr>
          <w:b/>
          <w:sz w:val="28"/>
          <w:szCs w:val="28"/>
        </w:rPr>
        <w:br w:type="page"/>
      </w:r>
      <w:r w:rsidR="000D74B2" w:rsidRPr="005F1B4E">
        <w:rPr>
          <w:b/>
          <w:sz w:val="28"/>
          <w:szCs w:val="28"/>
        </w:rPr>
        <w:lastRenderedPageBreak/>
        <w:t xml:space="preserve">General Guidelines for </w:t>
      </w:r>
      <w:r w:rsidR="007B5E26">
        <w:rPr>
          <w:b/>
          <w:sz w:val="28"/>
          <w:szCs w:val="28"/>
        </w:rPr>
        <w:t>Ju</w:t>
      </w:r>
      <w:r w:rsidR="0016040B">
        <w:rPr>
          <w:b/>
          <w:sz w:val="28"/>
          <w:szCs w:val="28"/>
        </w:rPr>
        <w:t>ly</w:t>
      </w:r>
      <w:r w:rsidR="006B0987">
        <w:rPr>
          <w:b/>
          <w:sz w:val="28"/>
          <w:szCs w:val="28"/>
        </w:rPr>
        <w:t xml:space="preserve"> 10,</w:t>
      </w:r>
      <w:r w:rsidR="007B5E26">
        <w:rPr>
          <w:b/>
          <w:sz w:val="28"/>
          <w:szCs w:val="28"/>
        </w:rPr>
        <w:t xml:space="preserve"> </w:t>
      </w:r>
      <w:r w:rsidR="00CB1857">
        <w:rPr>
          <w:b/>
          <w:sz w:val="28"/>
          <w:szCs w:val="28"/>
        </w:rPr>
        <w:t>202</w:t>
      </w:r>
      <w:r w:rsidR="0016040B">
        <w:rPr>
          <w:b/>
          <w:sz w:val="28"/>
          <w:szCs w:val="28"/>
        </w:rPr>
        <w:t>2</w:t>
      </w:r>
      <w:r w:rsidR="000B28B1">
        <w:rPr>
          <w:b/>
          <w:sz w:val="28"/>
          <w:szCs w:val="28"/>
        </w:rPr>
        <w:t xml:space="preserve"> Salar</w:t>
      </w:r>
      <w:bookmarkStart w:id="0" w:name="_GoBack"/>
      <w:bookmarkEnd w:id="0"/>
      <w:r w:rsidR="000B28B1">
        <w:rPr>
          <w:b/>
          <w:sz w:val="28"/>
          <w:szCs w:val="28"/>
        </w:rPr>
        <w:t>y Increase</w:t>
      </w:r>
      <w:r w:rsidR="000D74B2" w:rsidRPr="005F1B4E">
        <w:rPr>
          <w:b/>
          <w:sz w:val="28"/>
          <w:szCs w:val="28"/>
        </w:rPr>
        <w:t>, cont.</w:t>
      </w:r>
    </w:p>
    <w:p w:rsidR="000D74B2" w:rsidRDefault="000D74B2" w:rsidP="000D74B2">
      <w:pPr>
        <w:pStyle w:val="BlockLine"/>
        <w:ind w:left="1620"/>
      </w:pPr>
    </w:p>
    <w:tbl>
      <w:tblPr>
        <w:tblW w:w="10188" w:type="dxa"/>
        <w:tblLayout w:type="fixed"/>
        <w:tblLook w:val="0000" w:firstRow="0" w:lastRow="0" w:firstColumn="0" w:lastColumn="0" w:noHBand="0" w:noVBand="0"/>
      </w:tblPr>
      <w:tblGrid>
        <w:gridCol w:w="1728"/>
        <w:gridCol w:w="8460"/>
      </w:tblGrid>
      <w:tr w:rsidR="000D74B2" w:rsidTr="00484094">
        <w:trPr>
          <w:cantSplit/>
        </w:trPr>
        <w:tc>
          <w:tcPr>
            <w:tcW w:w="1728" w:type="dxa"/>
          </w:tcPr>
          <w:p w:rsidR="000D74B2" w:rsidRDefault="0016040B" w:rsidP="009446A6">
            <w:pPr>
              <w:pStyle w:val="Heading5"/>
            </w:pPr>
            <w:r>
              <w:rPr>
                <w:rFonts w:ascii="Times New Roman Bold" w:hAnsi="Times New Roman Bold"/>
                <w:b w:val="0"/>
                <w:szCs w:val="24"/>
              </w:rPr>
              <w:t xml:space="preserve">R3 </w:t>
            </w:r>
            <w:r w:rsidR="000B28B1">
              <w:rPr>
                <w:rFonts w:ascii="Times New Roman Bold" w:hAnsi="Times New Roman Bold"/>
                <w:b w:val="0"/>
                <w:szCs w:val="24"/>
              </w:rPr>
              <w:t xml:space="preserve">Agencies Using PMIS, </w:t>
            </w:r>
            <w:r w:rsidR="000B28B1" w:rsidRPr="000B28B1">
              <w:rPr>
                <w:rFonts w:ascii="Times New Roman Bold" w:hAnsi="Times New Roman Bold"/>
                <w:b w:val="0"/>
                <w:szCs w:val="24"/>
              </w:rPr>
              <w:t>continued</w:t>
            </w:r>
          </w:p>
        </w:tc>
        <w:tc>
          <w:tcPr>
            <w:tcW w:w="8460" w:type="dxa"/>
          </w:tcPr>
          <w:p w:rsidR="000F46A6" w:rsidRDefault="000F46A6" w:rsidP="000F46A6">
            <w:pPr>
              <w:pStyle w:val="BlockText"/>
              <w:tabs>
                <w:tab w:val="left" w:pos="4554"/>
              </w:tabs>
            </w:pPr>
            <w:r>
              <w:t xml:space="preserve">The following formula is used to calculate the semi-monthly salary rate in CIPPS:  </w:t>
            </w:r>
          </w:p>
          <w:p w:rsidR="000F46A6" w:rsidRDefault="000F46A6" w:rsidP="000F46A6">
            <w:pPr>
              <w:pStyle w:val="BlockText"/>
              <w:tabs>
                <w:tab w:val="left" w:pos="4554"/>
              </w:tabs>
              <w:ind w:left="162"/>
            </w:pPr>
          </w:p>
          <w:p w:rsidR="000F46A6" w:rsidRDefault="000F46A6" w:rsidP="000F46A6">
            <w:pPr>
              <w:pStyle w:val="BlockText"/>
              <w:tabs>
                <w:tab w:val="left" w:pos="4554"/>
              </w:tabs>
              <w:jc w:val="center"/>
            </w:pPr>
            <w:r>
              <w:t>PMIS: (STATE SALARY + NON-STATE SALARY + SPECIAL RATE) divided by PMIS: PAY SCHEDULE</w:t>
            </w:r>
          </w:p>
          <w:p w:rsidR="000F46A6" w:rsidRDefault="000F46A6" w:rsidP="000F46A6">
            <w:pPr>
              <w:pStyle w:val="BlockText"/>
              <w:tabs>
                <w:tab w:val="left" w:pos="4554"/>
              </w:tabs>
              <w:jc w:val="center"/>
            </w:pPr>
          </w:p>
          <w:p w:rsidR="000F46A6" w:rsidRDefault="000F46A6" w:rsidP="000F46A6">
            <w:pPr>
              <w:autoSpaceDE w:val="0"/>
              <w:autoSpaceDN w:val="0"/>
              <w:adjustRightInd w:val="0"/>
            </w:pPr>
            <w:r>
              <w:t>Changes needed in Non-State or Special Rates should not be entered in PMIS until the state salary increase has been updated (on or after 0</w:t>
            </w:r>
            <w:r w:rsidR="00CA546D">
              <w:t>7</w:t>
            </w:r>
            <w:r>
              <w:t>/1</w:t>
            </w:r>
            <w:r w:rsidR="002C217F">
              <w:t>2</w:t>
            </w:r>
            <w:r>
              <w:t>).  Pay particular atten</w:t>
            </w:r>
            <w:r w:rsidR="00F90F63">
              <w:t>tion to</w:t>
            </w:r>
            <w:r>
              <w:t xml:space="preserve"> pay schedules in PMIS as well.  If the pay schedule has “12” instead of “24”, the employee will end up with double pay in CIPPS.  Please review these fields for accuracy in PMIS to ensure a successful regrade process in CIPPS.</w:t>
            </w:r>
          </w:p>
          <w:p w:rsidR="000F46A6" w:rsidRDefault="000F46A6" w:rsidP="000F46A6">
            <w:pPr>
              <w:autoSpaceDE w:val="0"/>
              <w:autoSpaceDN w:val="0"/>
              <w:adjustRightInd w:val="0"/>
            </w:pPr>
          </w:p>
          <w:p w:rsidR="00E72348" w:rsidRDefault="00E72348" w:rsidP="000F46A6">
            <w:pPr>
              <w:autoSpaceDE w:val="0"/>
              <w:autoSpaceDN w:val="0"/>
              <w:adjustRightInd w:val="0"/>
              <w:rPr>
                <w:szCs w:val="24"/>
              </w:rPr>
            </w:pPr>
            <w:r w:rsidRPr="00EF0B6E">
              <w:rPr>
                <w:szCs w:val="24"/>
              </w:rPr>
              <w:t>PMIS agencies should NOT key salary changes directly in</w:t>
            </w:r>
            <w:r w:rsidR="009E62D7">
              <w:rPr>
                <w:szCs w:val="24"/>
              </w:rPr>
              <w:t>to</w:t>
            </w:r>
            <w:r w:rsidRPr="00EF0B6E">
              <w:rPr>
                <w:szCs w:val="24"/>
              </w:rPr>
              <w:t xml:space="preserve"> CIPPS.  ALWAYS let the PMIS to CIPPS interface schedule the proper update of the </w:t>
            </w:r>
            <w:r w:rsidR="00236ED6" w:rsidRPr="00EF0B6E">
              <w:rPr>
                <w:color w:val="000000"/>
                <w:szCs w:val="24"/>
              </w:rPr>
              <w:t>CONTBASE</w:t>
            </w:r>
            <w:r w:rsidR="00236ED6" w:rsidRPr="00EF0B6E">
              <w:rPr>
                <w:rFonts w:ascii="Tahoma" w:hAnsi="Tahoma" w:cs="Tahoma"/>
                <w:color w:val="000000"/>
                <w:sz w:val="20"/>
              </w:rPr>
              <w:t xml:space="preserve"> </w:t>
            </w:r>
            <w:r w:rsidR="00236ED6" w:rsidRPr="00EF0B6E">
              <w:rPr>
                <w:iCs/>
                <w:szCs w:val="24"/>
              </w:rPr>
              <w:t xml:space="preserve">(SP 99) </w:t>
            </w:r>
            <w:r w:rsidRPr="00EF0B6E">
              <w:rPr>
                <w:szCs w:val="24"/>
              </w:rPr>
              <w:t>amount to avoid retirement processing errors.</w:t>
            </w:r>
          </w:p>
          <w:p w:rsidR="002B566E" w:rsidRDefault="002B566E" w:rsidP="009E6831">
            <w:pPr>
              <w:autoSpaceDE w:val="0"/>
              <w:autoSpaceDN w:val="0"/>
              <w:adjustRightInd w:val="0"/>
              <w:rPr>
                <w:szCs w:val="24"/>
              </w:rPr>
            </w:pPr>
          </w:p>
          <w:p w:rsidR="002B566E" w:rsidRPr="00A302AF" w:rsidRDefault="002B566E" w:rsidP="00D26CA0">
            <w:pPr>
              <w:autoSpaceDE w:val="0"/>
              <w:autoSpaceDN w:val="0"/>
              <w:adjustRightInd w:val="0"/>
              <w:rPr>
                <w:szCs w:val="24"/>
              </w:rPr>
            </w:pPr>
            <w:r w:rsidRPr="00EF0B6E">
              <w:rPr>
                <w:szCs w:val="24"/>
              </w:rPr>
              <w:t xml:space="preserve">If the CIPPS salary </w:t>
            </w:r>
            <w:r w:rsidR="009E62D7">
              <w:rPr>
                <w:szCs w:val="24"/>
              </w:rPr>
              <w:t xml:space="preserve">absolutely must be updated </w:t>
            </w:r>
            <w:r w:rsidRPr="00EF0B6E">
              <w:rPr>
                <w:szCs w:val="24"/>
              </w:rPr>
              <w:t xml:space="preserve">online to meet a certification deadline, please remember </w:t>
            </w:r>
            <w:r w:rsidR="00294BD1" w:rsidRPr="00EF0B6E">
              <w:t>t</w:t>
            </w:r>
            <w:r w:rsidRPr="00EF0B6E">
              <w:t xml:space="preserve">his action </w:t>
            </w:r>
            <w:r w:rsidRPr="00EF0B6E">
              <w:rPr>
                <w:iCs/>
                <w:szCs w:val="24"/>
              </w:rPr>
              <w:t xml:space="preserve">will automatically update the </w:t>
            </w:r>
            <w:r w:rsidR="00767085" w:rsidRPr="00EF0B6E">
              <w:rPr>
                <w:color w:val="000000"/>
                <w:szCs w:val="24"/>
              </w:rPr>
              <w:t>CONTBASE</w:t>
            </w:r>
            <w:r w:rsidR="00767085" w:rsidRPr="00EF0B6E">
              <w:rPr>
                <w:rFonts w:ascii="Tahoma" w:hAnsi="Tahoma" w:cs="Tahoma"/>
                <w:color w:val="000000"/>
                <w:sz w:val="20"/>
              </w:rPr>
              <w:t xml:space="preserve"> </w:t>
            </w:r>
            <w:r w:rsidR="00767085" w:rsidRPr="00EF0B6E">
              <w:rPr>
                <w:iCs/>
                <w:szCs w:val="24"/>
              </w:rPr>
              <w:t xml:space="preserve">(SP 99) </w:t>
            </w:r>
            <w:r w:rsidRPr="00EF0B6E">
              <w:rPr>
                <w:iCs/>
                <w:szCs w:val="24"/>
              </w:rPr>
              <w:t xml:space="preserve">amount.  </w:t>
            </w:r>
            <w:r w:rsidRPr="00EF0B6E">
              <w:t xml:space="preserve">As this is a mid-month salary increase </w:t>
            </w:r>
            <w:r w:rsidRPr="00EF0B6E">
              <w:rPr>
                <w:iCs/>
                <w:szCs w:val="24"/>
              </w:rPr>
              <w:t xml:space="preserve">a special pay transaction (HUE01) </w:t>
            </w:r>
            <w:r w:rsidR="00D26CA0">
              <w:rPr>
                <w:iCs/>
                <w:szCs w:val="24"/>
              </w:rPr>
              <w:t>must also be processed by the agency</w:t>
            </w:r>
            <w:r w:rsidRPr="00EF0B6E">
              <w:rPr>
                <w:iCs/>
                <w:szCs w:val="24"/>
              </w:rPr>
              <w:t xml:space="preserve"> to prevent the retirement benefits from calculating on the new value prematurely.</w:t>
            </w:r>
          </w:p>
        </w:tc>
      </w:tr>
    </w:tbl>
    <w:p w:rsidR="009446A6" w:rsidRDefault="009446A6" w:rsidP="009446A6">
      <w:pPr>
        <w:pStyle w:val="BlockLine"/>
        <w:ind w:left="1620"/>
      </w:pPr>
    </w:p>
    <w:tbl>
      <w:tblPr>
        <w:tblW w:w="10188" w:type="dxa"/>
        <w:tblLayout w:type="fixed"/>
        <w:tblLook w:val="0000" w:firstRow="0" w:lastRow="0" w:firstColumn="0" w:lastColumn="0" w:noHBand="0" w:noVBand="0"/>
      </w:tblPr>
      <w:tblGrid>
        <w:gridCol w:w="1620"/>
        <w:gridCol w:w="8568"/>
      </w:tblGrid>
      <w:tr w:rsidR="00F32CE4" w:rsidTr="00A811CA">
        <w:trPr>
          <w:cantSplit/>
        </w:trPr>
        <w:tc>
          <w:tcPr>
            <w:tcW w:w="1620" w:type="dxa"/>
          </w:tcPr>
          <w:p w:rsidR="00F32CE4" w:rsidRDefault="00CA546D" w:rsidP="00A811CA">
            <w:pPr>
              <w:pStyle w:val="Heading5"/>
            </w:pPr>
            <w:r>
              <w:t xml:space="preserve">R3 </w:t>
            </w:r>
            <w:r w:rsidR="00F32CE4">
              <w:t>Non-PMIS Agencies</w:t>
            </w:r>
          </w:p>
        </w:tc>
        <w:tc>
          <w:tcPr>
            <w:tcW w:w="8568" w:type="dxa"/>
          </w:tcPr>
          <w:p w:rsidR="00F32CE4" w:rsidRPr="00E34CE2" w:rsidRDefault="00F32CE4" w:rsidP="00A811CA">
            <w:pPr>
              <w:pStyle w:val="BlockText"/>
              <w:tabs>
                <w:tab w:val="left" w:pos="4554"/>
              </w:tabs>
              <w:ind w:left="-18" w:firstLine="18"/>
              <w:jc w:val="both"/>
              <w:rPr>
                <w:b/>
              </w:rPr>
            </w:pPr>
            <w:r>
              <w:t>Non-PMIS agencies must key increases manually online.</w:t>
            </w:r>
          </w:p>
          <w:p w:rsidR="00F32CE4" w:rsidRDefault="00F32CE4" w:rsidP="00A811CA">
            <w:pPr>
              <w:pStyle w:val="BlockText"/>
              <w:tabs>
                <w:tab w:val="left" w:pos="4554"/>
              </w:tabs>
              <w:ind w:left="162"/>
              <w:jc w:val="both"/>
            </w:pPr>
          </w:p>
          <w:p w:rsidR="00F32CE4" w:rsidRDefault="00F32CE4" w:rsidP="00A811CA">
            <w:pPr>
              <w:pStyle w:val="BlockText"/>
              <w:tabs>
                <w:tab w:val="left" w:pos="4554"/>
              </w:tabs>
              <w:jc w:val="both"/>
            </w:pPr>
            <w:r>
              <w:t xml:space="preserve">Keep in mind that SP 99 - CONTBASE and SP 14 – IMPUTED LIFE will automatically update on H10AS when the semi-monthly salary is updated on H0BID.  </w:t>
            </w:r>
          </w:p>
          <w:p w:rsidR="00F32CE4" w:rsidRDefault="00F32CE4" w:rsidP="00A811CA">
            <w:pPr>
              <w:pStyle w:val="BlockText"/>
              <w:tabs>
                <w:tab w:val="left" w:pos="4554"/>
              </w:tabs>
              <w:ind w:left="162"/>
              <w:jc w:val="both"/>
            </w:pPr>
          </w:p>
          <w:p w:rsidR="00F32CE4" w:rsidRDefault="00F32CE4" w:rsidP="00F409E6">
            <w:pPr>
              <w:pStyle w:val="BlockText"/>
              <w:tabs>
                <w:tab w:val="left" w:pos="4554"/>
              </w:tabs>
              <w:jc w:val="both"/>
            </w:pPr>
            <w:r>
              <w:t xml:space="preserve">It is </w:t>
            </w:r>
            <w:r w:rsidR="00120A22">
              <w:t xml:space="preserve">acceptable </w:t>
            </w:r>
            <w:r>
              <w:t>for SP 14 – IM</w:t>
            </w:r>
            <w:r w:rsidR="00120A22">
              <w:t>PUTED LIFE to change effective 7</w:t>
            </w:r>
            <w:r>
              <w:t>/10/20</w:t>
            </w:r>
            <w:r w:rsidR="00120A22">
              <w:t>22</w:t>
            </w:r>
            <w:r>
              <w:t xml:space="preserve">.  However, because the effective date of the increase is </w:t>
            </w:r>
            <w:r w:rsidR="00F409E6">
              <w:t>7</w:t>
            </w:r>
            <w:r>
              <w:t>/10/20</w:t>
            </w:r>
            <w:r w:rsidR="006F21CF">
              <w:t>2</w:t>
            </w:r>
            <w:r w:rsidR="00F409E6">
              <w:t>2</w:t>
            </w:r>
            <w:r>
              <w:t xml:space="preserve">, SP 99 – CONTBASE should not change until the </w:t>
            </w:r>
            <w:r w:rsidR="00F409E6">
              <w:t>7</w:t>
            </w:r>
            <w:r>
              <w:t>/25-</w:t>
            </w:r>
            <w:r w:rsidR="00F409E6">
              <w:t>8</w:t>
            </w:r>
            <w:r>
              <w:t xml:space="preserve">/9 pay period.  Use HUE01 to key a special pay override for SP 99 with the old rate to avoid withholding too much for the retirement contributions in the second half of June. </w:t>
            </w:r>
          </w:p>
        </w:tc>
      </w:tr>
    </w:tbl>
    <w:p w:rsidR="00186D13" w:rsidRDefault="00186D13" w:rsidP="00186D13">
      <w:pPr>
        <w:pStyle w:val="BlockLine"/>
        <w:ind w:left="1620"/>
      </w:pPr>
    </w:p>
    <w:tbl>
      <w:tblPr>
        <w:tblW w:w="10188" w:type="dxa"/>
        <w:tblLayout w:type="fixed"/>
        <w:tblLook w:val="0000" w:firstRow="0" w:lastRow="0" w:firstColumn="0" w:lastColumn="0" w:noHBand="0" w:noVBand="0"/>
      </w:tblPr>
      <w:tblGrid>
        <w:gridCol w:w="1728"/>
        <w:gridCol w:w="8460"/>
      </w:tblGrid>
      <w:tr w:rsidR="00FD187D" w:rsidTr="00CA1614">
        <w:trPr>
          <w:cantSplit/>
        </w:trPr>
        <w:tc>
          <w:tcPr>
            <w:tcW w:w="1728" w:type="dxa"/>
          </w:tcPr>
          <w:p w:rsidR="00FD187D" w:rsidRDefault="005C6178" w:rsidP="00FD187D">
            <w:pPr>
              <w:pStyle w:val="Heading5"/>
            </w:pPr>
            <w:r>
              <w:rPr>
                <w:rFonts w:ascii="Times New Roman Bold" w:hAnsi="Times New Roman Bold"/>
                <w:b w:val="0"/>
                <w:szCs w:val="24"/>
              </w:rPr>
              <w:t xml:space="preserve">R3 </w:t>
            </w:r>
            <w:r w:rsidR="00FD187D">
              <w:rPr>
                <w:rFonts w:ascii="Times New Roman Bold" w:hAnsi="Times New Roman Bold"/>
                <w:b w:val="0"/>
                <w:szCs w:val="24"/>
              </w:rPr>
              <w:t xml:space="preserve">Imputed Life </w:t>
            </w:r>
          </w:p>
        </w:tc>
        <w:tc>
          <w:tcPr>
            <w:tcW w:w="8460" w:type="dxa"/>
          </w:tcPr>
          <w:p w:rsidR="00FD187D" w:rsidRDefault="00FD187D" w:rsidP="00E846A7">
            <w:pPr>
              <w:autoSpaceDE w:val="0"/>
              <w:autoSpaceDN w:val="0"/>
              <w:adjustRightInd w:val="0"/>
            </w:pPr>
            <w:r>
              <w:t xml:space="preserve">As the Imputed Life will be increased mid-month additional taxes will be withheld in the second half of </w:t>
            </w:r>
            <w:r w:rsidR="00E846A7">
              <w:t>July</w:t>
            </w:r>
            <w:r>
              <w:t xml:space="preserve"> as Imputed Life is self-adjusting.</w:t>
            </w:r>
          </w:p>
        </w:tc>
      </w:tr>
    </w:tbl>
    <w:p w:rsidR="00666FEE" w:rsidRPr="00887AAA" w:rsidRDefault="00887AAA" w:rsidP="00887AAA">
      <w:pPr>
        <w:pStyle w:val="BlockLine"/>
        <w:ind w:left="1620"/>
        <w:jc w:val="right"/>
        <w:rPr>
          <w:i/>
          <w:sz w:val="20"/>
        </w:rPr>
      </w:pPr>
      <w:r>
        <w:rPr>
          <w:i/>
          <w:sz w:val="20"/>
        </w:rPr>
        <w:t>Continued on the next page</w:t>
      </w:r>
    </w:p>
    <w:p w:rsidR="00907BA9" w:rsidRDefault="00907BA9">
      <w:pPr>
        <w:rPr>
          <w:b/>
          <w:sz w:val="28"/>
          <w:szCs w:val="28"/>
        </w:rPr>
      </w:pPr>
      <w:r>
        <w:rPr>
          <w:b/>
          <w:sz w:val="28"/>
          <w:szCs w:val="28"/>
        </w:rPr>
        <w:br w:type="page"/>
      </w:r>
    </w:p>
    <w:p w:rsidR="008D08E6" w:rsidRPr="005F1B4E" w:rsidRDefault="008D08E6" w:rsidP="008D08E6">
      <w:pPr>
        <w:rPr>
          <w:b/>
          <w:sz w:val="28"/>
          <w:szCs w:val="28"/>
        </w:rPr>
      </w:pPr>
      <w:r w:rsidRPr="005F1B4E">
        <w:rPr>
          <w:b/>
          <w:sz w:val="28"/>
          <w:szCs w:val="28"/>
        </w:rPr>
        <w:lastRenderedPageBreak/>
        <w:t xml:space="preserve">General Guidelines for </w:t>
      </w:r>
      <w:r>
        <w:rPr>
          <w:b/>
          <w:sz w:val="28"/>
          <w:szCs w:val="28"/>
        </w:rPr>
        <w:t>Ju</w:t>
      </w:r>
      <w:r w:rsidR="008A2CC1">
        <w:rPr>
          <w:b/>
          <w:sz w:val="28"/>
          <w:szCs w:val="28"/>
        </w:rPr>
        <w:t>ly</w:t>
      </w:r>
      <w:r>
        <w:rPr>
          <w:b/>
          <w:sz w:val="28"/>
          <w:szCs w:val="28"/>
        </w:rPr>
        <w:t xml:space="preserve"> </w:t>
      </w:r>
      <w:r w:rsidR="006B0987">
        <w:rPr>
          <w:b/>
          <w:sz w:val="28"/>
          <w:szCs w:val="28"/>
        </w:rPr>
        <w:t xml:space="preserve">10, </w:t>
      </w:r>
      <w:r w:rsidR="00CB1857">
        <w:rPr>
          <w:b/>
          <w:sz w:val="28"/>
          <w:szCs w:val="28"/>
        </w:rPr>
        <w:t>202</w:t>
      </w:r>
      <w:r w:rsidR="008A2CC1">
        <w:rPr>
          <w:b/>
          <w:sz w:val="28"/>
          <w:szCs w:val="28"/>
        </w:rPr>
        <w:t>2</w:t>
      </w:r>
      <w:r>
        <w:rPr>
          <w:b/>
          <w:sz w:val="28"/>
          <w:szCs w:val="28"/>
        </w:rPr>
        <w:t xml:space="preserve"> Salary Increase</w:t>
      </w:r>
      <w:r w:rsidRPr="005F1B4E">
        <w:rPr>
          <w:b/>
          <w:sz w:val="28"/>
          <w:szCs w:val="28"/>
        </w:rPr>
        <w:t>, cont.</w:t>
      </w:r>
    </w:p>
    <w:p w:rsidR="008D08E6" w:rsidRDefault="008D08E6" w:rsidP="008D08E6">
      <w:pPr>
        <w:pStyle w:val="BlockLine"/>
        <w:ind w:left="1620"/>
      </w:pPr>
    </w:p>
    <w:tbl>
      <w:tblPr>
        <w:tblW w:w="10188" w:type="dxa"/>
        <w:tblLook w:val="0000" w:firstRow="0" w:lastRow="0" w:firstColumn="0" w:lastColumn="0" w:noHBand="0" w:noVBand="0"/>
      </w:tblPr>
      <w:tblGrid>
        <w:gridCol w:w="1620"/>
        <w:gridCol w:w="8568"/>
      </w:tblGrid>
      <w:tr w:rsidR="00BF3FCC" w:rsidTr="00F6322B">
        <w:trPr>
          <w:cantSplit/>
          <w:trHeight w:val="7011"/>
        </w:trPr>
        <w:tc>
          <w:tcPr>
            <w:tcW w:w="1620" w:type="dxa"/>
          </w:tcPr>
          <w:p w:rsidR="00BF3FCC" w:rsidRPr="00DF4DE7" w:rsidRDefault="00422C2E" w:rsidP="001B01CC">
            <w:pPr>
              <w:pStyle w:val="Heading5"/>
              <w:rPr>
                <w:highlight w:val="yellow"/>
              </w:rPr>
            </w:pPr>
            <w:r>
              <w:rPr>
                <w:rFonts w:ascii="Times New Roman Bold" w:hAnsi="Times New Roman Bold"/>
                <w:b w:val="0"/>
                <w:szCs w:val="24"/>
              </w:rPr>
              <w:t xml:space="preserve">R3 </w:t>
            </w:r>
            <w:r w:rsidR="00BF3FCC" w:rsidRPr="00BA60BC">
              <w:rPr>
                <w:rFonts w:ascii="Times New Roman Bold" w:hAnsi="Times New Roman Bold"/>
                <w:b w:val="0"/>
                <w:szCs w:val="24"/>
              </w:rPr>
              <w:t>Salary Regrade Processing Calendar</w:t>
            </w:r>
          </w:p>
        </w:tc>
        <w:tc>
          <w:tcPr>
            <w:tcW w:w="8568" w:type="dxa"/>
          </w:tcPr>
          <w:tbl>
            <w:tblPr>
              <w:tblStyle w:val="TableGrid"/>
              <w:tblW w:w="0" w:type="auto"/>
              <w:tblInd w:w="113" w:type="dxa"/>
              <w:tblLook w:val="04A0" w:firstRow="1" w:lastRow="0" w:firstColumn="1" w:lastColumn="0" w:noHBand="0" w:noVBand="1"/>
            </w:tblPr>
            <w:tblGrid>
              <w:gridCol w:w="950"/>
              <w:gridCol w:w="4337"/>
              <w:gridCol w:w="2942"/>
            </w:tblGrid>
            <w:tr w:rsidR="00BA60BC" w:rsidRPr="008D08E6" w:rsidTr="005F5734">
              <w:trPr>
                <w:trHeight w:val="260"/>
              </w:trPr>
              <w:tc>
                <w:tcPr>
                  <w:tcW w:w="0" w:type="auto"/>
                </w:tcPr>
                <w:p w:rsidR="00BA60BC" w:rsidRPr="008D08E6" w:rsidRDefault="00BA60BC" w:rsidP="002C217F">
                  <w:pPr>
                    <w:autoSpaceDE w:val="0"/>
                    <w:autoSpaceDN w:val="0"/>
                    <w:adjustRightInd w:val="0"/>
                    <w:jc w:val="center"/>
                    <w:rPr>
                      <w:b/>
                      <w:szCs w:val="24"/>
                    </w:rPr>
                  </w:pPr>
                  <w:r w:rsidRPr="008D08E6">
                    <w:rPr>
                      <w:b/>
                      <w:szCs w:val="24"/>
                    </w:rPr>
                    <w:t>Ju</w:t>
                  </w:r>
                  <w:r w:rsidR="002C217F">
                    <w:rPr>
                      <w:b/>
                      <w:szCs w:val="24"/>
                    </w:rPr>
                    <w:t>ly</w:t>
                  </w:r>
                </w:p>
              </w:tc>
              <w:tc>
                <w:tcPr>
                  <w:tcW w:w="0" w:type="auto"/>
                </w:tcPr>
                <w:p w:rsidR="00BA60BC" w:rsidRPr="008D08E6" w:rsidRDefault="00BA60BC" w:rsidP="00D15D93">
                  <w:pPr>
                    <w:autoSpaceDE w:val="0"/>
                    <w:autoSpaceDN w:val="0"/>
                    <w:adjustRightInd w:val="0"/>
                    <w:jc w:val="center"/>
                    <w:rPr>
                      <w:b/>
                      <w:szCs w:val="24"/>
                    </w:rPr>
                  </w:pPr>
                  <w:r w:rsidRPr="008D08E6">
                    <w:rPr>
                      <w:b/>
                      <w:szCs w:val="24"/>
                    </w:rPr>
                    <w:t>PMIS Agencies</w:t>
                  </w:r>
                </w:p>
              </w:tc>
              <w:tc>
                <w:tcPr>
                  <w:tcW w:w="0" w:type="auto"/>
                </w:tcPr>
                <w:p w:rsidR="00BA60BC" w:rsidRPr="008D08E6" w:rsidRDefault="00BA60BC" w:rsidP="00D15D93">
                  <w:pPr>
                    <w:autoSpaceDE w:val="0"/>
                    <w:autoSpaceDN w:val="0"/>
                    <w:adjustRightInd w:val="0"/>
                    <w:jc w:val="center"/>
                    <w:rPr>
                      <w:b/>
                      <w:szCs w:val="24"/>
                    </w:rPr>
                  </w:pPr>
                  <w:r w:rsidRPr="008D08E6">
                    <w:rPr>
                      <w:b/>
                      <w:szCs w:val="24"/>
                    </w:rPr>
                    <w:t>NON-PMIS Agencies</w:t>
                  </w:r>
                </w:p>
              </w:tc>
            </w:tr>
            <w:tr w:rsidR="00BA60BC" w:rsidRPr="008D08E6" w:rsidTr="005F5734">
              <w:tc>
                <w:tcPr>
                  <w:tcW w:w="0" w:type="auto"/>
                </w:tcPr>
                <w:p w:rsidR="00BA60BC" w:rsidRPr="008D08E6" w:rsidRDefault="00BA60BC" w:rsidP="002C217F">
                  <w:pPr>
                    <w:autoSpaceDE w:val="0"/>
                    <w:autoSpaceDN w:val="0"/>
                    <w:adjustRightInd w:val="0"/>
                    <w:rPr>
                      <w:b/>
                      <w:szCs w:val="24"/>
                    </w:rPr>
                  </w:pPr>
                  <w:r w:rsidRPr="008D08E6">
                    <w:rPr>
                      <w:b/>
                      <w:szCs w:val="24"/>
                    </w:rPr>
                    <w:t>1</w:t>
                  </w:r>
                  <w:r w:rsidR="002C217F">
                    <w:rPr>
                      <w:b/>
                      <w:szCs w:val="24"/>
                    </w:rPr>
                    <w:t>1</w:t>
                  </w:r>
                </w:p>
              </w:tc>
              <w:tc>
                <w:tcPr>
                  <w:tcW w:w="0" w:type="auto"/>
                </w:tcPr>
                <w:p w:rsidR="00BA60BC" w:rsidRPr="008D08E6" w:rsidRDefault="00BA60BC" w:rsidP="002C217F">
                  <w:pPr>
                    <w:autoSpaceDE w:val="0"/>
                    <w:autoSpaceDN w:val="0"/>
                    <w:adjustRightInd w:val="0"/>
                    <w:rPr>
                      <w:szCs w:val="24"/>
                    </w:rPr>
                  </w:pPr>
                  <w:r w:rsidRPr="008D08E6">
                    <w:rPr>
                      <w:szCs w:val="24"/>
                    </w:rPr>
                    <w:t>Semi-Monthly salaried certification deadline</w:t>
                  </w:r>
                  <w:r w:rsidR="0005707C">
                    <w:rPr>
                      <w:szCs w:val="24"/>
                    </w:rPr>
                    <w:t xml:space="preserve"> (</w:t>
                  </w:r>
                  <w:r w:rsidR="002C217F">
                    <w:rPr>
                      <w:szCs w:val="24"/>
                    </w:rPr>
                    <w:t>6</w:t>
                  </w:r>
                  <w:r w:rsidRPr="008D08E6">
                    <w:rPr>
                      <w:szCs w:val="24"/>
                    </w:rPr>
                    <w:t>/25-</w:t>
                  </w:r>
                  <w:r w:rsidR="002C217F">
                    <w:rPr>
                      <w:szCs w:val="24"/>
                    </w:rPr>
                    <w:t>7</w:t>
                  </w:r>
                  <w:r w:rsidRPr="008D08E6">
                    <w:rPr>
                      <w:szCs w:val="24"/>
                    </w:rPr>
                    <w:t>/9/</w:t>
                  </w:r>
                  <w:r w:rsidR="00CB1857">
                    <w:rPr>
                      <w:szCs w:val="24"/>
                    </w:rPr>
                    <w:t>202</w:t>
                  </w:r>
                  <w:r w:rsidR="002C217F">
                    <w:rPr>
                      <w:szCs w:val="24"/>
                    </w:rPr>
                    <w:t>2</w:t>
                  </w:r>
                  <w:r w:rsidRPr="008D08E6">
                    <w:rPr>
                      <w:szCs w:val="24"/>
                    </w:rPr>
                    <w:t>)</w:t>
                  </w:r>
                </w:p>
              </w:tc>
              <w:tc>
                <w:tcPr>
                  <w:tcW w:w="0" w:type="auto"/>
                </w:tcPr>
                <w:p w:rsidR="00BA60BC" w:rsidRPr="008D08E6" w:rsidRDefault="00BA60BC" w:rsidP="002C217F">
                  <w:pPr>
                    <w:autoSpaceDE w:val="0"/>
                    <w:autoSpaceDN w:val="0"/>
                    <w:adjustRightInd w:val="0"/>
                    <w:rPr>
                      <w:szCs w:val="24"/>
                    </w:rPr>
                  </w:pPr>
                  <w:r w:rsidRPr="008D08E6">
                    <w:rPr>
                      <w:szCs w:val="24"/>
                    </w:rPr>
                    <w:t>Semi-Monthly salaried certification deadline (</w:t>
                  </w:r>
                  <w:r w:rsidR="002C217F">
                    <w:rPr>
                      <w:szCs w:val="24"/>
                    </w:rPr>
                    <w:t>6</w:t>
                  </w:r>
                  <w:r w:rsidRPr="008D08E6">
                    <w:rPr>
                      <w:szCs w:val="24"/>
                    </w:rPr>
                    <w:t>/25-</w:t>
                  </w:r>
                  <w:r w:rsidR="002C217F">
                    <w:rPr>
                      <w:szCs w:val="24"/>
                    </w:rPr>
                    <w:t>7</w:t>
                  </w:r>
                  <w:r w:rsidRPr="008D08E6">
                    <w:rPr>
                      <w:szCs w:val="24"/>
                    </w:rPr>
                    <w:t>/9/</w:t>
                  </w:r>
                  <w:r w:rsidR="00CB1857">
                    <w:rPr>
                      <w:szCs w:val="24"/>
                    </w:rPr>
                    <w:t>202</w:t>
                  </w:r>
                  <w:r w:rsidR="002C217F">
                    <w:rPr>
                      <w:szCs w:val="24"/>
                    </w:rPr>
                    <w:t>2</w:t>
                  </w:r>
                  <w:r w:rsidR="0005707C">
                    <w:rPr>
                      <w:szCs w:val="24"/>
                    </w:rPr>
                    <w:t>)</w:t>
                  </w:r>
                </w:p>
              </w:tc>
            </w:tr>
            <w:tr w:rsidR="00BA60BC" w:rsidRPr="008D08E6" w:rsidTr="005F5734">
              <w:tc>
                <w:tcPr>
                  <w:tcW w:w="0" w:type="auto"/>
                </w:tcPr>
                <w:p w:rsidR="00BA60BC" w:rsidRPr="008D08E6" w:rsidRDefault="00BA60BC" w:rsidP="002C217F">
                  <w:pPr>
                    <w:autoSpaceDE w:val="0"/>
                    <w:autoSpaceDN w:val="0"/>
                    <w:adjustRightInd w:val="0"/>
                    <w:rPr>
                      <w:b/>
                      <w:szCs w:val="24"/>
                    </w:rPr>
                  </w:pPr>
                  <w:r w:rsidRPr="008D08E6">
                    <w:rPr>
                      <w:b/>
                      <w:szCs w:val="24"/>
                    </w:rPr>
                    <w:t>1</w:t>
                  </w:r>
                  <w:r w:rsidR="002C217F">
                    <w:rPr>
                      <w:b/>
                      <w:szCs w:val="24"/>
                    </w:rPr>
                    <w:t>2</w:t>
                  </w:r>
                </w:p>
              </w:tc>
              <w:tc>
                <w:tcPr>
                  <w:tcW w:w="0" w:type="auto"/>
                </w:tcPr>
                <w:p w:rsidR="00BA60BC" w:rsidRPr="008D08E6" w:rsidRDefault="00BA60BC" w:rsidP="00E91F74">
                  <w:pPr>
                    <w:autoSpaceDE w:val="0"/>
                    <w:autoSpaceDN w:val="0"/>
                    <w:adjustRightInd w:val="0"/>
                    <w:rPr>
                      <w:szCs w:val="24"/>
                    </w:rPr>
                  </w:pPr>
                  <w:r w:rsidRPr="008D08E6">
                    <w:rPr>
                      <w:szCs w:val="24"/>
                    </w:rPr>
                    <w:t>To avoid timing issues, salary corrections effective during the Ju</w:t>
                  </w:r>
                  <w:r w:rsidR="00E91F74">
                    <w:rPr>
                      <w:szCs w:val="24"/>
                    </w:rPr>
                    <w:t>ly</w:t>
                  </w:r>
                  <w:r w:rsidRPr="008D08E6">
                    <w:rPr>
                      <w:szCs w:val="24"/>
                    </w:rPr>
                    <w:t xml:space="preserve"> 10-24 pay period should NOT be keyed into PMIS until this day.  </w:t>
                  </w:r>
                </w:p>
              </w:tc>
              <w:tc>
                <w:tcPr>
                  <w:tcW w:w="0" w:type="auto"/>
                </w:tcPr>
                <w:p w:rsidR="00BA60BC" w:rsidRPr="008D08E6" w:rsidRDefault="00BA60BC" w:rsidP="0005707C">
                  <w:pPr>
                    <w:autoSpaceDE w:val="0"/>
                    <w:autoSpaceDN w:val="0"/>
                    <w:adjustRightInd w:val="0"/>
                    <w:rPr>
                      <w:szCs w:val="24"/>
                    </w:rPr>
                  </w:pPr>
                  <w:r w:rsidRPr="008D08E6">
                    <w:rPr>
                      <w:szCs w:val="24"/>
                    </w:rPr>
                    <w:t>Begin keying increases in CIPPS</w:t>
                  </w:r>
                  <w:r w:rsidR="0005707C">
                    <w:rPr>
                      <w:szCs w:val="24"/>
                    </w:rPr>
                    <w:t xml:space="preserve"> – key overrides for Special Pay 099 to calculate based on old rate.</w:t>
                  </w:r>
                </w:p>
              </w:tc>
            </w:tr>
            <w:tr w:rsidR="00405795" w:rsidRPr="008D08E6" w:rsidTr="00D32175">
              <w:tc>
                <w:tcPr>
                  <w:tcW w:w="0" w:type="auto"/>
                  <w:tcBorders>
                    <w:bottom w:val="single" w:sz="4" w:space="0" w:color="auto"/>
                  </w:tcBorders>
                </w:tcPr>
                <w:p w:rsidR="00BA60BC" w:rsidRPr="008D08E6" w:rsidRDefault="00BA60BC" w:rsidP="0005707C">
                  <w:pPr>
                    <w:autoSpaceDE w:val="0"/>
                    <w:autoSpaceDN w:val="0"/>
                    <w:adjustRightInd w:val="0"/>
                    <w:rPr>
                      <w:b/>
                      <w:szCs w:val="24"/>
                    </w:rPr>
                  </w:pPr>
                  <w:r w:rsidRPr="008D08E6">
                    <w:rPr>
                      <w:b/>
                      <w:szCs w:val="24"/>
                    </w:rPr>
                    <w:t>1</w:t>
                  </w:r>
                  <w:r w:rsidR="00E91F74">
                    <w:rPr>
                      <w:b/>
                      <w:szCs w:val="24"/>
                    </w:rPr>
                    <w:t>8</w:t>
                  </w:r>
                </w:p>
              </w:tc>
              <w:tc>
                <w:tcPr>
                  <w:tcW w:w="0" w:type="auto"/>
                  <w:tcBorders>
                    <w:bottom w:val="single" w:sz="4" w:space="0" w:color="auto"/>
                  </w:tcBorders>
                </w:tcPr>
                <w:p w:rsidR="00BA60BC" w:rsidRPr="008D08E6" w:rsidRDefault="00BA60BC" w:rsidP="00E91F74">
                  <w:pPr>
                    <w:autoSpaceDE w:val="0"/>
                    <w:autoSpaceDN w:val="0"/>
                    <w:adjustRightInd w:val="0"/>
                    <w:rPr>
                      <w:szCs w:val="24"/>
                    </w:rPr>
                  </w:pPr>
                  <w:r w:rsidRPr="008D08E6">
                    <w:rPr>
                      <w:szCs w:val="24"/>
                    </w:rPr>
                    <w:t>New salaries and Imputed Life amounts available in CIPPS and visible on edits requested Ju</w:t>
                  </w:r>
                  <w:r w:rsidR="00E91F74">
                    <w:rPr>
                      <w:szCs w:val="24"/>
                    </w:rPr>
                    <w:t>ly</w:t>
                  </w:r>
                  <w:r w:rsidRPr="008D08E6">
                    <w:rPr>
                      <w:szCs w:val="24"/>
                    </w:rPr>
                    <w:t xml:space="preserve"> 1</w:t>
                  </w:r>
                  <w:r w:rsidR="00E91F74">
                    <w:rPr>
                      <w:szCs w:val="24"/>
                    </w:rPr>
                    <w:t>5</w:t>
                  </w:r>
                  <w:r w:rsidRPr="008D08E6">
                    <w:rPr>
                      <w:szCs w:val="24"/>
                    </w:rPr>
                    <w:t>.</w:t>
                  </w:r>
                </w:p>
              </w:tc>
              <w:tc>
                <w:tcPr>
                  <w:tcW w:w="0" w:type="auto"/>
                  <w:tcBorders>
                    <w:bottom w:val="single" w:sz="4" w:space="0" w:color="auto"/>
                  </w:tcBorders>
                </w:tcPr>
                <w:p w:rsidR="00BA60BC" w:rsidRPr="008D08E6" w:rsidRDefault="00BA60BC" w:rsidP="00D15D93">
                  <w:pPr>
                    <w:autoSpaceDE w:val="0"/>
                    <w:autoSpaceDN w:val="0"/>
                    <w:adjustRightInd w:val="0"/>
                    <w:rPr>
                      <w:szCs w:val="24"/>
                    </w:rPr>
                  </w:pPr>
                </w:p>
              </w:tc>
            </w:tr>
            <w:tr w:rsidR="0005707C" w:rsidRPr="008D08E6" w:rsidTr="005B02B3">
              <w:tc>
                <w:tcPr>
                  <w:tcW w:w="0" w:type="auto"/>
                  <w:tcBorders>
                    <w:bottom w:val="single" w:sz="4" w:space="0" w:color="auto"/>
                  </w:tcBorders>
                </w:tcPr>
                <w:p w:rsidR="0005707C" w:rsidRPr="008D08E6" w:rsidRDefault="0005707C" w:rsidP="008578F5">
                  <w:pPr>
                    <w:autoSpaceDE w:val="0"/>
                    <w:autoSpaceDN w:val="0"/>
                    <w:adjustRightInd w:val="0"/>
                    <w:rPr>
                      <w:b/>
                      <w:szCs w:val="24"/>
                    </w:rPr>
                  </w:pPr>
                  <w:r w:rsidRPr="008D08E6">
                    <w:rPr>
                      <w:b/>
                      <w:szCs w:val="24"/>
                    </w:rPr>
                    <w:t>2</w:t>
                  </w:r>
                  <w:r w:rsidR="008578F5">
                    <w:rPr>
                      <w:b/>
                      <w:szCs w:val="24"/>
                    </w:rPr>
                    <w:t>2</w:t>
                  </w:r>
                </w:p>
              </w:tc>
              <w:tc>
                <w:tcPr>
                  <w:tcW w:w="0" w:type="auto"/>
                  <w:gridSpan w:val="2"/>
                  <w:tcBorders>
                    <w:bottom w:val="single" w:sz="4" w:space="0" w:color="auto"/>
                  </w:tcBorders>
                </w:tcPr>
                <w:p w:rsidR="0005707C" w:rsidRPr="008D08E6" w:rsidRDefault="0005707C" w:rsidP="008578F5">
                  <w:pPr>
                    <w:autoSpaceDE w:val="0"/>
                    <w:autoSpaceDN w:val="0"/>
                    <w:adjustRightInd w:val="0"/>
                    <w:rPr>
                      <w:szCs w:val="24"/>
                    </w:rPr>
                  </w:pPr>
                  <w:r>
                    <w:rPr>
                      <w:szCs w:val="24"/>
                    </w:rPr>
                    <w:t xml:space="preserve">First day that </w:t>
                  </w:r>
                  <w:r w:rsidRPr="008D08E6">
                    <w:rPr>
                      <w:szCs w:val="24"/>
                    </w:rPr>
                    <w:t>Semi-Monthly salaried certification</w:t>
                  </w:r>
                  <w:r>
                    <w:rPr>
                      <w:szCs w:val="24"/>
                    </w:rPr>
                    <w:t xml:space="preserve">s may be entered for </w:t>
                  </w:r>
                  <w:r w:rsidR="008578F5">
                    <w:rPr>
                      <w:szCs w:val="24"/>
                    </w:rPr>
                    <w:t>8</w:t>
                  </w:r>
                  <w:r>
                    <w:rPr>
                      <w:szCs w:val="24"/>
                    </w:rPr>
                    <w:t>/1 check date</w:t>
                  </w:r>
                </w:p>
              </w:tc>
            </w:tr>
            <w:tr w:rsidR="00D32175" w:rsidRPr="008D08E6" w:rsidTr="005B02B3">
              <w:tc>
                <w:tcPr>
                  <w:tcW w:w="0" w:type="auto"/>
                  <w:tcBorders>
                    <w:top w:val="single" w:sz="4" w:space="0" w:color="auto"/>
                    <w:left w:val="single" w:sz="4" w:space="0" w:color="auto"/>
                    <w:bottom w:val="single" w:sz="4" w:space="0" w:color="auto"/>
                    <w:right w:val="single" w:sz="4" w:space="0" w:color="auto"/>
                  </w:tcBorders>
                </w:tcPr>
                <w:p w:rsidR="00D32175" w:rsidRPr="008D08E6" w:rsidRDefault="00D32175" w:rsidP="008578F5">
                  <w:pPr>
                    <w:autoSpaceDE w:val="0"/>
                    <w:autoSpaceDN w:val="0"/>
                    <w:adjustRightInd w:val="0"/>
                    <w:rPr>
                      <w:b/>
                      <w:szCs w:val="24"/>
                    </w:rPr>
                  </w:pPr>
                  <w:r>
                    <w:rPr>
                      <w:b/>
                      <w:szCs w:val="24"/>
                    </w:rPr>
                    <w:t>2</w:t>
                  </w:r>
                  <w:r w:rsidR="008578F5">
                    <w:rPr>
                      <w:b/>
                      <w:szCs w:val="24"/>
                    </w:rPr>
                    <w:t>6</w:t>
                  </w:r>
                </w:p>
              </w:tc>
              <w:tc>
                <w:tcPr>
                  <w:tcW w:w="0" w:type="auto"/>
                  <w:gridSpan w:val="2"/>
                  <w:tcBorders>
                    <w:top w:val="single" w:sz="4" w:space="0" w:color="auto"/>
                    <w:left w:val="single" w:sz="4" w:space="0" w:color="auto"/>
                    <w:bottom w:val="single" w:sz="4" w:space="0" w:color="auto"/>
                    <w:right w:val="nil"/>
                  </w:tcBorders>
                </w:tcPr>
                <w:p w:rsidR="00D32175" w:rsidRPr="008D08E6" w:rsidRDefault="00D32175" w:rsidP="008578F5">
                  <w:pPr>
                    <w:autoSpaceDE w:val="0"/>
                    <w:autoSpaceDN w:val="0"/>
                    <w:adjustRightInd w:val="0"/>
                    <w:rPr>
                      <w:szCs w:val="24"/>
                    </w:rPr>
                  </w:pPr>
                  <w:r w:rsidRPr="008D08E6">
                    <w:rPr>
                      <w:szCs w:val="24"/>
                    </w:rPr>
                    <w:t>Semi-Monthly salaried certification deadline</w:t>
                  </w:r>
                  <w:r>
                    <w:rPr>
                      <w:szCs w:val="24"/>
                    </w:rPr>
                    <w:t xml:space="preserve"> </w:t>
                  </w:r>
                  <w:r w:rsidRPr="008D08E6">
                    <w:rPr>
                      <w:szCs w:val="24"/>
                    </w:rPr>
                    <w:t>(</w:t>
                  </w:r>
                  <w:r w:rsidR="008578F5">
                    <w:rPr>
                      <w:szCs w:val="24"/>
                    </w:rPr>
                    <w:t>7</w:t>
                  </w:r>
                  <w:r w:rsidRPr="008D08E6">
                    <w:rPr>
                      <w:szCs w:val="24"/>
                    </w:rPr>
                    <w:t>/10-24/20</w:t>
                  </w:r>
                  <w:r>
                    <w:rPr>
                      <w:szCs w:val="24"/>
                    </w:rPr>
                    <w:t>2</w:t>
                  </w:r>
                  <w:r w:rsidR="008578F5">
                    <w:rPr>
                      <w:szCs w:val="24"/>
                    </w:rPr>
                    <w:t>2</w:t>
                  </w:r>
                  <w:r w:rsidRPr="008D08E6">
                    <w:rPr>
                      <w:szCs w:val="24"/>
                    </w:rPr>
                    <w:t>)</w:t>
                  </w:r>
                  <w:r>
                    <w:rPr>
                      <w:szCs w:val="24"/>
                    </w:rPr>
                    <w:t xml:space="preserve"> for check date </w:t>
                  </w:r>
                  <w:r w:rsidR="008578F5">
                    <w:rPr>
                      <w:szCs w:val="24"/>
                    </w:rPr>
                    <w:t>8</w:t>
                  </w:r>
                  <w:r>
                    <w:rPr>
                      <w:szCs w:val="24"/>
                    </w:rPr>
                    <w:t>/1</w:t>
                  </w:r>
                </w:p>
              </w:tc>
            </w:tr>
            <w:tr w:rsidR="00405795" w:rsidRPr="008D08E6" w:rsidTr="00EC46ED">
              <w:tc>
                <w:tcPr>
                  <w:tcW w:w="0" w:type="auto"/>
                  <w:tcBorders>
                    <w:top w:val="thinThickSmallGap" w:sz="24" w:space="0" w:color="auto"/>
                    <w:bottom w:val="single" w:sz="4" w:space="0" w:color="auto"/>
                  </w:tcBorders>
                </w:tcPr>
                <w:p w:rsidR="00BA60BC" w:rsidRPr="008D08E6" w:rsidRDefault="00EC46ED" w:rsidP="00EC46ED">
                  <w:pPr>
                    <w:autoSpaceDE w:val="0"/>
                    <w:autoSpaceDN w:val="0"/>
                    <w:adjustRightInd w:val="0"/>
                    <w:rPr>
                      <w:b/>
                      <w:szCs w:val="24"/>
                    </w:rPr>
                  </w:pPr>
                  <w:r>
                    <w:rPr>
                      <w:b/>
                      <w:szCs w:val="24"/>
                    </w:rPr>
                    <w:t>A</w:t>
                  </w:r>
                  <w:r w:rsidR="00D32175">
                    <w:rPr>
                      <w:b/>
                      <w:szCs w:val="24"/>
                    </w:rPr>
                    <w:t>u</w:t>
                  </w:r>
                  <w:r>
                    <w:rPr>
                      <w:b/>
                      <w:szCs w:val="24"/>
                    </w:rPr>
                    <w:t>gust</w:t>
                  </w:r>
                </w:p>
              </w:tc>
              <w:tc>
                <w:tcPr>
                  <w:tcW w:w="0" w:type="auto"/>
                  <w:tcBorders>
                    <w:top w:val="thinThickSmallGap" w:sz="24" w:space="0" w:color="auto"/>
                    <w:bottom w:val="single" w:sz="4" w:space="0" w:color="auto"/>
                  </w:tcBorders>
                </w:tcPr>
                <w:p w:rsidR="00BA60BC" w:rsidRPr="008D08E6" w:rsidRDefault="00E528D8" w:rsidP="00E528D8">
                  <w:pPr>
                    <w:autoSpaceDE w:val="0"/>
                    <w:autoSpaceDN w:val="0"/>
                    <w:adjustRightInd w:val="0"/>
                    <w:jc w:val="center"/>
                    <w:rPr>
                      <w:szCs w:val="24"/>
                    </w:rPr>
                  </w:pPr>
                  <w:r w:rsidRPr="008D08E6">
                    <w:rPr>
                      <w:b/>
                      <w:szCs w:val="24"/>
                    </w:rPr>
                    <w:t>PMIS Agencies</w:t>
                  </w:r>
                </w:p>
              </w:tc>
              <w:tc>
                <w:tcPr>
                  <w:tcW w:w="0" w:type="auto"/>
                  <w:tcBorders>
                    <w:top w:val="thinThickSmallGap" w:sz="24" w:space="0" w:color="auto"/>
                    <w:bottom w:val="single" w:sz="4" w:space="0" w:color="auto"/>
                  </w:tcBorders>
                </w:tcPr>
                <w:p w:rsidR="00BA60BC" w:rsidRPr="008D08E6" w:rsidRDefault="00E528D8" w:rsidP="00E528D8">
                  <w:pPr>
                    <w:autoSpaceDE w:val="0"/>
                    <w:autoSpaceDN w:val="0"/>
                    <w:adjustRightInd w:val="0"/>
                    <w:jc w:val="center"/>
                    <w:rPr>
                      <w:color w:val="000000"/>
                      <w:szCs w:val="24"/>
                    </w:rPr>
                  </w:pPr>
                  <w:r w:rsidRPr="008D08E6">
                    <w:rPr>
                      <w:b/>
                      <w:szCs w:val="24"/>
                    </w:rPr>
                    <w:t>NON-PMIS Agencies</w:t>
                  </w:r>
                </w:p>
              </w:tc>
            </w:tr>
            <w:tr w:rsidR="00EC46ED" w:rsidRPr="008D08E6" w:rsidTr="00EC46ED">
              <w:trPr>
                <w:trHeight w:val="827"/>
              </w:trPr>
              <w:tc>
                <w:tcPr>
                  <w:tcW w:w="0" w:type="auto"/>
                  <w:tcBorders>
                    <w:top w:val="single" w:sz="4" w:space="0" w:color="auto"/>
                    <w:left w:val="single" w:sz="4" w:space="0" w:color="auto"/>
                    <w:bottom w:val="single" w:sz="4" w:space="0" w:color="auto"/>
                    <w:right w:val="single" w:sz="4" w:space="0" w:color="auto"/>
                  </w:tcBorders>
                </w:tcPr>
                <w:p w:rsidR="008578F5" w:rsidRDefault="00EC46ED" w:rsidP="008578F5">
                  <w:pPr>
                    <w:autoSpaceDE w:val="0"/>
                    <w:autoSpaceDN w:val="0"/>
                    <w:adjustRightInd w:val="0"/>
                    <w:rPr>
                      <w:b/>
                      <w:szCs w:val="24"/>
                    </w:rPr>
                  </w:pPr>
                  <w:r>
                    <w:rPr>
                      <w:b/>
                      <w:szCs w:val="24"/>
                    </w:rPr>
                    <w:t>1</w:t>
                  </w:r>
                </w:p>
              </w:tc>
              <w:tc>
                <w:tcPr>
                  <w:tcW w:w="0" w:type="auto"/>
                  <w:tcBorders>
                    <w:top w:val="single" w:sz="4" w:space="0" w:color="auto"/>
                    <w:left w:val="single" w:sz="4" w:space="0" w:color="auto"/>
                    <w:bottom w:val="single" w:sz="4" w:space="0" w:color="auto"/>
                    <w:right w:val="nil"/>
                  </w:tcBorders>
                </w:tcPr>
                <w:p w:rsidR="008578F5" w:rsidRPr="008D08E6" w:rsidRDefault="008578F5" w:rsidP="008578F5">
                  <w:pPr>
                    <w:autoSpaceDE w:val="0"/>
                    <w:autoSpaceDN w:val="0"/>
                    <w:adjustRightInd w:val="0"/>
                    <w:rPr>
                      <w:szCs w:val="24"/>
                    </w:rPr>
                  </w:pPr>
                  <w:r w:rsidRPr="008D08E6">
                    <w:rPr>
                      <w:color w:val="000000"/>
                      <w:szCs w:val="24"/>
                    </w:rPr>
                    <w:t xml:space="preserve">CONTBASE (SP 99) </w:t>
                  </w:r>
                  <w:r>
                    <w:rPr>
                      <w:color w:val="000000"/>
                      <w:szCs w:val="24"/>
                    </w:rPr>
                    <w:t>transactions</w:t>
                  </w:r>
                  <w:r w:rsidRPr="008D08E6">
                    <w:rPr>
                      <w:color w:val="000000"/>
                      <w:szCs w:val="24"/>
                    </w:rPr>
                    <w:t xml:space="preserve"> created during </w:t>
                  </w:r>
                  <w:r>
                    <w:rPr>
                      <w:color w:val="000000"/>
                      <w:szCs w:val="24"/>
                    </w:rPr>
                    <w:t xml:space="preserve">daily </w:t>
                  </w:r>
                  <w:r w:rsidRPr="008D08E6">
                    <w:rPr>
                      <w:color w:val="000000"/>
                      <w:szCs w:val="24"/>
                    </w:rPr>
                    <w:t>PMIS to CIPPS interface activity released.</w:t>
                  </w:r>
                </w:p>
              </w:tc>
              <w:tc>
                <w:tcPr>
                  <w:tcW w:w="0" w:type="auto"/>
                  <w:tcBorders>
                    <w:top w:val="single" w:sz="4" w:space="0" w:color="auto"/>
                    <w:left w:val="single" w:sz="4" w:space="0" w:color="auto"/>
                    <w:bottom w:val="single" w:sz="4" w:space="0" w:color="auto"/>
                    <w:right w:val="single" w:sz="4" w:space="0" w:color="auto"/>
                  </w:tcBorders>
                </w:tcPr>
                <w:p w:rsidR="008578F5" w:rsidRPr="008D08E6" w:rsidRDefault="008578F5" w:rsidP="008578F5">
                  <w:pPr>
                    <w:autoSpaceDE w:val="0"/>
                    <w:autoSpaceDN w:val="0"/>
                    <w:adjustRightInd w:val="0"/>
                    <w:rPr>
                      <w:szCs w:val="24"/>
                    </w:rPr>
                  </w:pPr>
                </w:p>
              </w:tc>
            </w:tr>
            <w:tr w:rsidR="008578F5" w:rsidRPr="008D08E6" w:rsidTr="00EC46ED">
              <w:trPr>
                <w:trHeight w:val="1421"/>
              </w:trPr>
              <w:tc>
                <w:tcPr>
                  <w:tcW w:w="0" w:type="auto"/>
                  <w:tcBorders>
                    <w:top w:val="single" w:sz="4" w:space="0" w:color="auto"/>
                  </w:tcBorders>
                </w:tcPr>
                <w:p w:rsidR="008578F5" w:rsidRPr="008D08E6" w:rsidRDefault="00EC46ED" w:rsidP="00EC46ED">
                  <w:pPr>
                    <w:autoSpaceDE w:val="0"/>
                    <w:autoSpaceDN w:val="0"/>
                    <w:adjustRightInd w:val="0"/>
                    <w:rPr>
                      <w:b/>
                      <w:szCs w:val="24"/>
                    </w:rPr>
                  </w:pPr>
                  <w:r>
                    <w:rPr>
                      <w:b/>
                      <w:szCs w:val="24"/>
                    </w:rPr>
                    <w:t>2</w:t>
                  </w:r>
                </w:p>
              </w:tc>
              <w:tc>
                <w:tcPr>
                  <w:tcW w:w="0" w:type="auto"/>
                  <w:tcBorders>
                    <w:top w:val="single" w:sz="4" w:space="0" w:color="auto"/>
                  </w:tcBorders>
                </w:tcPr>
                <w:p w:rsidR="008578F5" w:rsidRPr="008D08E6" w:rsidRDefault="008578F5" w:rsidP="00EC46ED">
                  <w:pPr>
                    <w:autoSpaceDE w:val="0"/>
                    <w:autoSpaceDN w:val="0"/>
                    <w:adjustRightInd w:val="0"/>
                    <w:rPr>
                      <w:color w:val="000000"/>
                      <w:szCs w:val="24"/>
                    </w:rPr>
                  </w:pPr>
                  <w:r w:rsidRPr="008D08E6">
                    <w:rPr>
                      <w:color w:val="000000"/>
                      <w:szCs w:val="24"/>
                    </w:rPr>
                    <w:t>Report U180 available showing CONTBASE (SP 99) tran</w:t>
                  </w:r>
                  <w:r w:rsidR="00EC46ED">
                    <w:rPr>
                      <w:color w:val="000000"/>
                      <w:szCs w:val="24"/>
                    </w:rPr>
                    <w:t xml:space="preserve">saction updates that occurred August 1.  Edits requested August </w:t>
                  </w:r>
                  <w:r>
                    <w:rPr>
                      <w:color w:val="000000"/>
                      <w:szCs w:val="24"/>
                    </w:rPr>
                    <w:t>1</w:t>
                  </w:r>
                  <w:r w:rsidRPr="008D08E6">
                    <w:rPr>
                      <w:color w:val="000000"/>
                      <w:szCs w:val="24"/>
                    </w:rPr>
                    <w:t xml:space="preserve"> can be used to review final CONTBASE (SP 99) updates.</w:t>
                  </w:r>
                </w:p>
              </w:tc>
              <w:tc>
                <w:tcPr>
                  <w:tcW w:w="0" w:type="auto"/>
                  <w:tcBorders>
                    <w:top w:val="single" w:sz="4" w:space="0" w:color="auto"/>
                  </w:tcBorders>
                </w:tcPr>
                <w:p w:rsidR="008578F5" w:rsidRPr="008D08E6" w:rsidRDefault="008578F5" w:rsidP="008578F5">
                  <w:pPr>
                    <w:autoSpaceDE w:val="0"/>
                    <w:autoSpaceDN w:val="0"/>
                    <w:adjustRightInd w:val="0"/>
                    <w:rPr>
                      <w:szCs w:val="24"/>
                    </w:rPr>
                  </w:pPr>
                  <w:r w:rsidRPr="008D08E6">
                    <w:rPr>
                      <w:szCs w:val="24"/>
                    </w:rPr>
                    <w:t xml:space="preserve">The H10AS </w:t>
                  </w:r>
                  <w:r w:rsidRPr="008D08E6">
                    <w:rPr>
                      <w:color w:val="000000"/>
                      <w:szCs w:val="24"/>
                    </w:rPr>
                    <w:t>CONTBASE</w:t>
                  </w:r>
                  <w:r w:rsidRPr="008D08E6">
                    <w:rPr>
                      <w:rFonts w:ascii="Tahoma" w:hAnsi="Tahoma" w:cs="Tahoma"/>
                      <w:color w:val="000000"/>
                      <w:szCs w:val="24"/>
                    </w:rPr>
                    <w:t xml:space="preserve"> </w:t>
                  </w:r>
                  <w:r w:rsidRPr="008D08E6">
                    <w:rPr>
                      <w:iCs/>
                      <w:szCs w:val="24"/>
                    </w:rPr>
                    <w:t xml:space="preserve">(SP 99) </w:t>
                  </w:r>
                  <w:r w:rsidRPr="008D08E6">
                    <w:rPr>
                      <w:szCs w:val="24"/>
                    </w:rPr>
                    <w:t>amount for NON-PMIS agencies is already correct on H10AS.</w:t>
                  </w:r>
                </w:p>
              </w:tc>
            </w:tr>
          </w:tbl>
          <w:p w:rsidR="00D24E49" w:rsidRPr="00D24E49" w:rsidRDefault="00D24E49" w:rsidP="00D24E49">
            <w:pPr>
              <w:autoSpaceDE w:val="0"/>
              <w:autoSpaceDN w:val="0"/>
              <w:adjustRightInd w:val="0"/>
            </w:pPr>
          </w:p>
        </w:tc>
      </w:tr>
    </w:tbl>
    <w:p w:rsidR="005C6178" w:rsidRPr="00F6322B" w:rsidRDefault="005C6178" w:rsidP="005C6178">
      <w:pPr>
        <w:pStyle w:val="BlockLine"/>
        <w:ind w:left="1620"/>
        <w:rPr>
          <w:sz w:val="16"/>
          <w:szCs w:val="16"/>
        </w:rPr>
      </w:pPr>
    </w:p>
    <w:tbl>
      <w:tblPr>
        <w:tblW w:w="10188" w:type="dxa"/>
        <w:tblLayout w:type="fixed"/>
        <w:tblLook w:val="0000" w:firstRow="0" w:lastRow="0" w:firstColumn="0" w:lastColumn="0" w:noHBand="0" w:noVBand="0"/>
      </w:tblPr>
      <w:tblGrid>
        <w:gridCol w:w="1620"/>
        <w:gridCol w:w="8568"/>
      </w:tblGrid>
      <w:tr w:rsidR="005C6178" w:rsidTr="009D37EC">
        <w:trPr>
          <w:cantSplit/>
        </w:trPr>
        <w:tc>
          <w:tcPr>
            <w:tcW w:w="1620" w:type="dxa"/>
          </w:tcPr>
          <w:p w:rsidR="005C6178" w:rsidRDefault="005C6178" w:rsidP="009D37EC">
            <w:pPr>
              <w:pStyle w:val="Heading5"/>
            </w:pPr>
            <w:r>
              <w:t>HCM Agencies</w:t>
            </w:r>
          </w:p>
        </w:tc>
        <w:tc>
          <w:tcPr>
            <w:tcW w:w="8568" w:type="dxa"/>
          </w:tcPr>
          <w:p w:rsidR="005C6178" w:rsidRDefault="005C6178" w:rsidP="005C6178">
            <w:pPr>
              <w:pStyle w:val="BlockText"/>
              <w:tabs>
                <w:tab w:val="left" w:pos="4554"/>
              </w:tabs>
              <w:jc w:val="both"/>
            </w:pPr>
            <w:r>
              <w:t>Salary increases for agencies that provided spreadsheets to DHRM w</w:t>
            </w:r>
            <w:r w:rsidR="006C1C76">
              <w:t>ere</w:t>
            </w:r>
            <w:r>
              <w:t xml:space="preserve"> updated with an effective date of 07/10/2022 the night of July 10.  </w:t>
            </w:r>
            <w:proofErr w:type="spellStart"/>
            <w:r>
              <w:t>Paysheets</w:t>
            </w:r>
            <w:proofErr w:type="spellEnd"/>
            <w:r>
              <w:t xml:space="preserve"> for the 07/10 – 07/24 pay period will be created on Friday, July 15.</w:t>
            </w:r>
          </w:p>
          <w:p w:rsidR="00A035A9" w:rsidRDefault="00A035A9" w:rsidP="005C6178">
            <w:pPr>
              <w:pStyle w:val="BlockText"/>
              <w:tabs>
                <w:tab w:val="left" w:pos="4554"/>
              </w:tabs>
              <w:jc w:val="both"/>
            </w:pPr>
          </w:p>
          <w:p w:rsidR="00A035A9" w:rsidRDefault="00A035A9" w:rsidP="00A035A9">
            <w:pPr>
              <w:pStyle w:val="BlockText"/>
              <w:tabs>
                <w:tab w:val="left" w:pos="4554"/>
              </w:tabs>
              <w:jc w:val="both"/>
            </w:pPr>
            <w:r>
              <w:t xml:space="preserve">Imputed life in HCM is calculated </w:t>
            </w:r>
            <w:r w:rsidR="00E3336E">
              <w:t xml:space="preserve">during the </w:t>
            </w:r>
            <w:r>
              <w:t>first pay period of each month.  Mid-month changes do not trigger a recalculation of imputed income for the month and agencies are NOT required to manually calculate and enter.</w:t>
            </w:r>
          </w:p>
          <w:p w:rsidR="00C452D1" w:rsidRDefault="00C452D1" w:rsidP="00A035A9">
            <w:pPr>
              <w:pStyle w:val="BlockText"/>
              <w:tabs>
                <w:tab w:val="left" w:pos="4554"/>
              </w:tabs>
              <w:jc w:val="both"/>
            </w:pPr>
          </w:p>
          <w:p w:rsidR="00E3336E" w:rsidRDefault="00C452D1" w:rsidP="009A1BC5">
            <w:pPr>
              <w:pStyle w:val="BlockText"/>
              <w:tabs>
                <w:tab w:val="left" w:pos="4554"/>
              </w:tabs>
              <w:jc w:val="both"/>
            </w:pPr>
            <w:r>
              <w:t xml:space="preserve">Changes to </w:t>
            </w:r>
            <w:r w:rsidR="009A1BC5">
              <w:t>retirement creditable comp will process on August 2 with the VNAV interface from VRS.</w:t>
            </w:r>
          </w:p>
        </w:tc>
      </w:tr>
    </w:tbl>
    <w:p w:rsidR="009A1BC5" w:rsidRPr="00F6322B" w:rsidRDefault="009A1BC5" w:rsidP="009A1BC5">
      <w:pPr>
        <w:pStyle w:val="BlockLine"/>
        <w:ind w:left="1620"/>
        <w:rPr>
          <w:sz w:val="16"/>
          <w:szCs w:val="16"/>
        </w:rPr>
      </w:pPr>
    </w:p>
    <w:tbl>
      <w:tblPr>
        <w:tblW w:w="10188" w:type="dxa"/>
        <w:tblLayout w:type="fixed"/>
        <w:tblLook w:val="0000" w:firstRow="0" w:lastRow="0" w:firstColumn="0" w:lastColumn="0" w:noHBand="0" w:noVBand="0"/>
      </w:tblPr>
      <w:tblGrid>
        <w:gridCol w:w="1620"/>
        <w:gridCol w:w="8568"/>
      </w:tblGrid>
      <w:tr w:rsidR="00CC3EF5" w:rsidTr="009D37EC">
        <w:trPr>
          <w:cantSplit/>
        </w:trPr>
        <w:tc>
          <w:tcPr>
            <w:tcW w:w="1620" w:type="dxa"/>
          </w:tcPr>
          <w:p w:rsidR="00CC3EF5" w:rsidRDefault="00CC3EF5" w:rsidP="00CC3EF5">
            <w:pPr>
              <w:pStyle w:val="Heading5"/>
            </w:pPr>
            <w:r w:rsidRPr="0098259A">
              <w:t xml:space="preserve">Employees Who Exceed Maximum Pay Band Amount </w:t>
            </w:r>
          </w:p>
        </w:tc>
        <w:tc>
          <w:tcPr>
            <w:tcW w:w="8568" w:type="dxa"/>
          </w:tcPr>
          <w:p w:rsidR="00CC3EF5" w:rsidRDefault="00CC3EF5" w:rsidP="001E48DF">
            <w:r w:rsidRPr="0098259A">
              <w:t xml:space="preserve">Base pay is restricted to the appropriate pay band maximum for the position. If the computed salary increase exceeds the limit, </w:t>
            </w:r>
            <w:r>
              <w:t xml:space="preserve">rates will be increased by </w:t>
            </w:r>
            <w:r w:rsidRPr="0098259A">
              <w:t xml:space="preserve">the maximum allowed amount. Excess amounts are paid as a one-time </w:t>
            </w:r>
            <w:r w:rsidR="001E48DF">
              <w:t xml:space="preserve">non-discretionary </w:t>
            </w:r>
            <w:r w:rsidRPr="0098259A">
              <w:t xml:space="preserve">bonus to the employee. </w:t>
            </w:r>
            <w:r w:rsidR="00BE7D88" w:rsidRPr="0098259A">
              <w:t xml:space="preserve">This bonus amount will not be updated in CIPPS </w:t>
            </w:r>
            <w:r w:rsidR="00BE7D88">
              <w:t xml:space="preserve">or HCM </w:t>
            </w:r>
            <w:r w:rsidR="00BE7D88" w:rsidRPr="0098259A">
              <w:t>automatically.</w:t>
            </w:r>
            <w:r w:rsidR="00BE7D88">
              <w:t xml:space="preserve">  </w:t>
            </w:r>
            <w:r w:rsidRPr="0098259A">
              <w:t>PI Bonus (SP 24) should be used to make these payments</w:t>
            </w:r>
            <w:r w:rsidR="00BE7D88">
              <w:t xml:space="preserve"> in CIPPS</w:t>
            </w:r>
            <w:r w:rsidR="00F6322B">
              <w:t xml:space="preserve">; </w:t>
            </w:r>
            <w:r w:rsidR="001E48DF">
              <w:t>BON</w:t>
            </w:r>
            <w:r w:rsidR="00F6322B">
              <w:t xml:space="preserve"> is the earnings code for HCM</w:t>
            </w:r>
            <w:r w:rsidRPr="0098259A">
              <w:t xml:space="preserve">. </w:t>
            </w:r>
            <w:r w:rsidR="00BE7D88">
              <w:t xml:space="preserve">  </w:t>
            </w:r>
            <w:r w:rsidRPr="0098259A">
              <w:t xml:space="preserve">Contact </w:t>
            </w:r>
            <w:r w:rsidR="00E063C8">
              <w:t>your HR department for a list of employees and amounts.</w:t>
            </w:r>
            <w:r w:rsidR="00F6322B">
              <w:t xml:space="preserve">  </w:t>
            </w:r>
          </w:p>
        </w:tc>
      </w:tr>
    </w:tbl>
    <w:p w:rsidR="00BA60BC" w:rsidRPr="00BA60BC" w:rsidRDefault="00BA60BC" w:rsidP="00BA60BC"/>
    <w:sectPr w:rsidR="00BA60BC" w:rsidRPr="00BA60BC" w:rsidSect="00D908DF">
      <w:headerReference w:type="default" r:id="rId10"/>
      <w:footerReference w:type="default" r:id="rId11"/>
      <w:pgSz w:w="12240" w:h="15840" w:code="1"/>
      <w:pgMar w:top="720" w:right="1152" w:bottom="90" w:left="1152"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8F" w:rsidRDefault="00C05D8F">
      <w:r>
        <w:separator/>
      </w:r>
    </w:p>
  </w:endnote>
  <w:endnote w:type="continuationSeparator" w:id="0">
    <w:p w:rsidR="00C05D8F" w:rsidRDefault="00C0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14" w:rsidRPr="00D908DF" w:rsidRDefault="00CA1614" w:rsidP="00C57D24">
    <w:pPr>
      <w:pStyle w:val="Footer"/>
      <w:pBdr>
        <w:top w:val="single" w:sz="6" w:space="0" w:color="auto"/>
      </w:pBdr>
      <w:tabs>
        <w:tab w:val="clear" w:pos="4320"/>
        <w:tab w:val="clear" w:pos="8640"/>
        <w:tab w:val="left" w:pos="5940"/>
      </w:tabs>
      <w:ind w:right="-414"/>
      <w:jc w:val="center"/>
      <w:rPr>
        <w:rStyle w:val="PageNumber"/>
        <w:snapToGrid w:val="0"/>
        <w:sz w:val="18"/>
        <w:szCs w:val="18"/>
      </w:rPr>
    </w:pPr>
    <w:r w:rsidRPr="00D908DF">
      <w:rPr>
        <w:rStyle w:val="PageNumber"/>
        <w:snapToGrid w:val="0"/>
        <w:sz w:val="18"/>
        <w:szCs w:val="18"/>
      </w:rPr>
      <w:t xml:space="preserve">Page </w:t>
    </w:r>
    <w:r w:rsidR="005964A7" w:rsidRPr="00D908DF">
      <w:rPr>
        <w:rStyle w:val="PageNumber"/>
        <w:sz w:val="18"/>
        <w:szCs w:val="18"/>
      </w:rPr>
      <w:fldChar w:fldCharType="begin"/>
    </w:r>
    <w:r w:rsidRPr="00D908DF">
      <w:rPr>
        <w:rStyle w:val="PageNumber"/>
        <w:sz w:val="18"/>
        <w:szCs w:val="18"/>
      </w:rPr>
      <w:instrText xml:space="preserve"> PAGE </w:instrText>
    </w:r>
    <w:r w:rsidR="005964A7" w:rsidRPr="00D908DF">
      <w:rPr>
        <w:rStyle w:val="PageNumber"/>
        <w:sz w:val="18"/>
        <w:szCs w:val="18"/>
      </w:rPr>
      <w:fldChar w:fldCharType="separate"/>
    </w:r>
    <w:r w:rsidR="008B76F0">
      <w:rPr>
        <w:rStyle w:val="PageNumber"/>
        <w:noProof/>
        <w:sz w:val="18"/>
        <w:szCs w:val="18"/>
      </w:rPr>
      <w:t>3</w:t>
    </w:r>
    <w:r w:rsidR="005964A7" w:rsidRPr="00D908DF">
      <w:rPr>
        <w:rStyle w:val="PageNumber"/>
        <w:sz w:val="18"/>
        <w:szCs w:val="18"/>
      </w:rPr>
      <w:fldChar w:fldCharType="end"/>
    </w:r>
    <w:r w:rsidRPr="00D908DF">
      <w:rPr>
        <w:rStyle w:val="PageNumber"/>
        <w:snapToGrid w:val="0"/>
        <w:sz w:val="18"/>
        <w:szCs w:val="18"/>
      </w:rPr>
      <w:t xml:space="preserve"> of </w:t>
    </w:r>
    <w:r w:rsidR="005964A7" w:rsidRPr="00D908DF">
      <w:rPr>
        <w:rStyle w:val="PageNumber"/>
        <w:sz w:val="18"/>
        <w:szCs w:val="18"/>
      </w:rPr>
      <w:fldChar w:fldCharType="begin"/>
    </w:r>
    <w:r w:rsidRPr="00D908DF">
      <w:rPr>
        <w:rStyle w:val="PageNumber"/>
        <w:sz w:val="18"/>
        <w:szCs w:val="18"/>
      </w:rPr>
      <w:instrText xml:space="preserve"> NUMPAGES </w:instrText>
    </w:r>
    <w:r w:rsidR="005964A7" w:rsidRPr="00D908DF">
      <w:rPr>
        <w:rStyle w:val="PageNumber"/>
        <w:sz w:val="18"/>
        <w:szCs w:val="18"/>
      </w:rPr>
      <w:fldChar w:fldCharType="separate"/>
    </w:r>
    <w:r w:rsidR="008B76F0">
      <w:rPr>
        <w:rStyle w:val="PageNumber"/>
        <w:noProof/>
        <w:sz w:val="18"/>
        <w:szCs w:val="18"/>
      </w:rPr>
      <w:t>3</w:t>
    </w:r>
    <w:r w:rsidR="005964A7" w:rsidRPr="00D908DF">
      <w:rPr>
        <w:rStyle w:val="PageNumber"/>
        <w:sz w:val="18"/>
        <w:szCs w:val="18"/>
      </w:rPr>
      <w:fldChar w:fldCharType="end"/>
    </w:r>
  </w:p>
  <w:p w:rsidR="00CA1614" w:rsidRPr="00D908DF" w:rsidRDefault="008B76F0" w:rsidP="00C57D24">
    <w:pPr>
      <w:pStyle w:val="NormalWeb"/>
      <w:jc w:val="center"/>
      <w:rPr>
        <w:rFonts w:ascii="Times New Roman" w:hAnsi="Times New Roman"/>
        <w:i/>
        <w:snapToGrid w:val="0"/>
      </w:rPr>
    </w:pPr>
    <w:hyperlink r:id="rId1" w:tooltip="http://www.doa.virginia.gov/Payroll/Payroll_Bulletins/Payroll_Bulletins_Main.cfm" w:history="1">
      <w:r w:rsidR="00CA1614" w:rsidRPr="00D908DF">
        <w:rPr>
          <w:rStyle w:val="Hyperlink"/>
          <w:rFonts w:ascii="Times New Roman" w:hAnsi="Times New Roman"/>
          <w:i/>
          <w:iCs/>
          <w:snapToGrid w:val="0"/>
          <w:color w:val="auto"/>
        </w:rPr>
        <w:t>http://www.doa.virginia.gov/Payroll/Payroll_Bulletins/Payroll_Bulletins_Main.cfm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8F" w:rsidRDefault="00C05D8F">
      <w:r>
        <w:separator/>
      </w:r>
    </w:p>
  </w:footnote>
  <w:footnote w:type="continuationSeparator" w:id="0">
    <w:p w:rsidR="00C05D8F" w:rsidRDefault="00C0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14" w:rsidRDefault="00CA1614" w:rsidP="00BD40FD">
    <w:pPr>
      <w:pStyle w:val="Header"/>
      <w:rPr>
        <w:sz w:val="16"/>
      </w:rPr>
    </w:pPr>
  </w:p>
  <w:tbl>
    <w:tblPr>
      <w:tblW w:w="10188" w:type="dxa"/>
      <w:tblLayout w:type="fixed"/>
      <w:tblLook w:val="0000" w:firstRow="0" w:lastRow="0" w:firstColumn="0" w:lastColumn="0" w:noHBand="0" w:noVBand="0"/>
    </w:tblPr>
    <w:tblGrid>
      <w:gridCol w:w="3366"/>
      <w:gridCol w:w="3366"/>
      <w:gridCol w:w="3456"/>
    </w:tblGrid>
    <w:tr w:rsidR="00CA1614" w:rsidTr="00A97993">
      <w:trPr>
        <w:cantSplit/>
      </w:trPr>
      <w:tc>
        <w:tcPr>
          <w:tcW w:w="3366" w:type="dxa"/>
          <w:tcBorders>
            <w:bottom w:val="double" w:sz="6" w:space="0" w:color="auto"/>
          </w:tcBorders>
        </w:tcPr>
        <w:p w:rsidR="00CA1614" w:rsidRDefault="00CA1614" w:rsidP="00276F66">
          <w:pPr>
            <w:pStyle w:val="Header"/>
            <w:rPr>
              <w:b/>
              <w:sz w:val="20"/>
            </w:rPr>
          </w:pPr>
          <w:r>
            <w:rPr>
              <w:b/>
              <w:sz w:val="20"/>
            </w:rPr>
            <w:t xml:space="preserve">Calendar Year </w:t>
          </w:r>
          <w:r w:rsidR="00CB1857">
            <w:rPr>
              <w:b/>
              <w:sz w:val="20"/>
            </w:rPr>
            <w:t>202</w:t>
          </w:r>
          <w:r w:rsidR="00276F66">
            <w:rPr>
              <w:b/>
              <w:sz w:val="20"/>
            </w:rPr>
            <w:t>2</w:t>
          </w:r>
        </w:p>
      </w:tc>
      <w:tc>
        <w:tcPr>
          <w:tcW w:w="3366" w:type="dxa"/>
          <w:tcBorders>
            <w:bottom w:val="double" w:sz="6" w:space="0" w:color="auto"/>
          </w:tcBorders>
        </w:tcPr>
        <w:p w:rsidR="00CA1614" w:rsidRDefault="00E062A0" w:rsidP="008B76F0">
          <w:pPr>
            <w:pStyle w:val="Header"/>
            <w:jc w:val="center"/>
            <w:rPr>
              <w:b/>
              <w:sz w:val="20"/>
            </w:rPr>
          </w:pPr>
          <w:r>
            <w:rPr>
              <w:b/>
              <w:sz w:val="20"/>
            </w:rPr>
            <w:t>Ju</w:t>
          </w:r>
          <w:r w:rsidR="00276F66">
            <w:rPr>
              <w:b/>
              <w:sz w:val="20"/>
            </w:rPr>
            <w:t>ly</w:t>
          </w:r>
          <w:r>
            <w:rPr>
              <w:b/>
              <w:sz w:val="20"/>
            </w:rPr>
            <w:t xml:space="preserve"> </w:t>
          </w:r>
          <w:r w:rsidR="008B76F0">
            <w:rPr>
              <w:b/>
              <w:sz w:val="20"/>
            </w:rPr>
            <w:t>11</w:t>
          </w:r>
          <w:r>
            <w:rPr>
              <w:b/>
              <w:sz w:val="20"/>
            </w:rPr>
            <w:t xml:space="preserve">, </w:t>
          </w:r>
          <w:r w:rsidR="00CB1857">
            <w:rPr>
              <w:b/>
              <w:sz w:val="20"/>
            </w:rPr>
            <w:t>202</w:t>
          </w:r>
          <w:r w:rsidR="00276F66">
            <w:rPr>
              <w:b/>
              <w:sz w:val="20"/>
            </w:rPr>
            <w:t>2</w:t>
          </w:r>
        </w:p>
      </w:tc>
      <w:tc>
        <w:tcPr>
          <w:tcW w:w="3456" w:type="dxa"/>
          <w:tcBorders>
            <w:bottom w:val="double" w:sz="6" w:space="0" w:color="auto"/>
          </w:tcBorders>
        </w:tcPr>
        <w:p w:rsidR="00CA1614" w:rsidRDefault="00CA1614" w:rsidP="008B76F0">
          <w:pPr>
            <w:pStyle w:val="Header"/>
            <w:jc w:val="right"/>
            <w:rPr>
              <w:b/>
              <w:sz w:val="20"/>
            </w:rPr>
          </w:pPr>
          <w:r>
            <w:rPr>
              <w:b/>
              <w:sz w:val="20"/>
            </w:rPr>
            <w:t xml:space="preserve">Volume </w:t>
          </w:r>
          <w:r w:rsidR="00CB1857">
            <w:rPr>
              <w:b/>
              <w:sz w:val="20"/>
            </w:rPr>
            <w:t>202</w:t>
          </w:r>
          <w:r w:rsidR="00276F66">
            <w:rPr>
              <w:b/>
              <w:sz w:val="20"/>
            </w:rPr>
            <w:t>2</w:t>
          </w:r>
          <w:r>
            <w:rPr>
              <w:b/>
              <w:sz w:val="20"/>
            </w:rPr>
            <w:t>-0</w:t>
          </w:r>
          <w:r w:rsidR="008B76F0">
            <w:rPr>
              <w:b/>
              <w:sz w:val="20"/>
            </w:rPr>
            <w:t>7</w:t>
          </w:r>
        </w:p>
      </w:tc>
    </w:tr>
  </w:tbl>
  <w:p w:rsidR="00CA1614" w:rsidRDefault="00CA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4322CE"/>
    <w:multiLevelType w:val="hybridMultilevel"/>
    <w:tmpl w:val="C19E7E3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054856"/>
    <w:multiLevelType w:val="hybridMultilevel"/>
    <w:tmpl w:val="BE206028"/>
    <w:lvl w:ilvl="0" w:tplc="A27C129E">
      <w:start w:val="202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8"/>
    <w:rsid w:val="00004BB0"/>
    <w:rsid w:val="00014DB8"/>
    <w:rsid w:val="000209CA"/>
    <w:rsid w:val="000229A0"/>
    <w:rsid w:val="00043BD6"/>
    <w:rsid w:val="00054804"/>
    <w:rsid w:val="000548D8"/>
    <w:rsid w:val="0005707C"/>
    <w:rsid w:val="00070795"/>
    <w:rsid w:val="0007530F"/>
    <w:rsid w:val="00082E11"/>
    <w:rsid w:val="00096BDC"/>
    <w:rsid w:val="000A3E0D"/>
    <w:rsid w:val="000B28B1"/>
    <w:rsid w:val="000C68B5"/>
    <w:rsid w:val="000D0C78"/>
    <w:rsid w:val="000D74B2"/>
    <w:rsid w:val="000E78C4"/>
    <w:rsid w:val="000F46A6"/>
    <w:rsid w:val="0010004E"/>
    <w:rsid w:val="00120A22"/>
    <w:rsid w:val="00121F17"/>
    <w:rsid w:val="00142D4F"/>
    <w:rsid w:val="001455A7"/>
    <w:rsid w:val="00145C24"/>
    <w:rsid w:val="00145CE4"/>
    <w:rsid w:val="00151C52"/>
    <w:rsid w:val="0016040B"/>
    <w:rsid w:val="001606F6"/>
    <w:rsid w:val="0017568D"/>
    <w:rsid w:val="001834DC"/>
    <w:rsid w:val="001855DF"/>
    <w:rsid w:val="00186D13"/>
    <w:rsid w:val="001908BF"/>
    <w:rsid w:val="00192D99"/>
    <w:rsid w:val="00196E82"/>
    <w:rsid w:val="001A76D1"/>
    <w:rsid w:val="001A7CC7"/>
    <w:rsid w:val="001D79E3"/>
    <w:rsid w:val="001E07BF"/>
    <w:rsid w:val="001E2A32"/>
    <w:rsid w:val="001E3CD4"/>
    <w:rsid w:val="001E48DF"/>
    <w:rsid w:val="002004BF"/>
    <w:rsid w:val="00201AC5"/>
    <w:rsid w:val="002066C6"/>
    <w:rsid w:val="0021369D"/>
    <w:rsid w:val="002145D4"/>
    <w:rsid w:val="00224F21"/>
    <w:rsid w:val="0022524D"/>
    <w:rsid w:val="00226EB6"/>
    <w:rsid w:val="00236ED6"/>
    <w:rsid w:val="002431D0"/>
    <w:rsid w:val="0024614F"/>
    <w:rsid w:val="002544F2"/>
    <w:rsid w:val="002556AC"/>
    <w:rsid w:val="00267884"/>
    <w:rsid w:val="0027465D"/>
    <w:rsid w:val="00276F66"/>
    <w:rsid w:val="00282B95"/>
    <w:rsid w:val="00282CD8"/>
    <w:rsid w:val="00284B3E"/>
    <w:rsid w:val="00294BD1"/>
    <w:rsid w:val="002A523D"/>
    <w:rsid w:val="002B566E"/>
    <w:rsid w:val="002B6B60"/>
    <w:rsid w:val="002C217F"/>
    <w:rsid w:val="002C679F"/>
    <w:rsid w:val="002D27FC"/>
    <w:rsid w:val="002F09D7"/>
    <w:rsid w:val="002F6315"/>
    <w:rsid w:val="00304AD9"/>
    <w:rsid w:val="0030589E"/>
    <w:rsid w:val="00307DE8"/>
    <w:rsid w:val="00310568"/>
    <w:rsid w:val="00333FFF"/>
    <w:rsid w:val="003428B4"/>
    <w:rsid w:val="00357B76"/>
    <w:rsid w:val="00363289"/>
    <w:rsid w:val="003857CD"/>
    <w:rsid w:val="003A1E02"/>
    <w:rsid w:val="003B09C4"/>
    <w:rsid w:val="003B0EC9"/>
    <w:rsid w:val="003B27B7"/>
    <w:rsid w:val="003B2B96"/>
    <w:rsid w:val="003B54DA"/>
    <w:rsid w:val="003C2DBC"/>
    <w:rsid w:val="003D27B3"/>
    <w:rsid w:val="003D6CB6"/>
    <w:rsid w:val="003E210F"/>
    <w:rsid w:val="003E3ABB"/>
    <w:rsid w:val="003E5F66"/>
    <w:rsid w:val="003E6672"/>
    <w:rsid w:val="003F56A1"/>
    <w:rsid w:val="004029E1"/>
    <w:rsid w:val="00402E35"/>
    <w:rsid w:val="00405795"/>
    <w:rsid w:val="004072E7"/>
    <w:rsid w:val="0041061D"/>
    <w:rsid w:val="00411394"/>
    <w:rsid w:val="0041326B"/>
    <w:rsid w:val="00415768"/>
    <w:rsid w:val="00422C2E"/>
    <w:rsid w:val="00443137"/>
    <w:rsid w:val="004454CA"/>
    <w:rsid w:val="00467F3A"/>
    <w:rsid w:val="00484094"/>
    <w:rsid w:val="004A11AF"/>
    <w:rsid w:val="004A18BA"/>
    <w:rsid w:val="004A1959"/>
    <w:rsid w:val="004A600E"/>
    <w:rsid w:val="004D023C"/>
    <w:rsid w:val="004F1DA8"/>
    <w:rsid w:val="004F5173"/>
    <w:rsid w:val="005059D8"/>
    <w:rsid w:val="00511428"/>
    <w:rsid w:val="00545EED"/>
    <w:rsid w:val="005464B5"/>
    <w:rsid w:val="0056085F"/>
    <w:rsid w:val="00562AD7"/>
    <w:rsid w:val="005668A2"/>
    <w:rsid w:val="00573015"/>
    <w:rsid w:val="00574539"/>
    <w:rsid w:val="005759A7"/>
    <w:rsid w:val="00580FA8"/>
    <w:rsid w:val="00586656"/>
    <w:rsid w:val="005914E1"/>
    <w:rsid w:val="00595482"/>
    <w:rsid w:val="005964A7"/>
    <w:rsid w:val="005A2EF4"/>
    <w:rsid w:val="005A7200"/>
    <w:rsid w:val="005B02B3"/>
    <w:rsid w:val="005B3E5E"/>
    <w:rsid w:val="005C1612"/>
    <w:rsid w:val="005C6178"/>
    <w:rsid w:val="005D49E7"/>
    <w:rsid w:val="005F0ADA"/>
    <w:rsid w:val="005F11CB"/>
    <w:rsid w:val="005F1B4E"/>
    <w:rsid w:val="005F5734"/>
    <w:rsid w:val="00604F07"/>
    <w:rsid w:val="00605949"/>
    <w:rsid w:val="00607426"/>
    <w:rsid w:val="0061087F"/>
    <w:rsid w:val="00625AD5"/>
    <w:rsid w:val="006376CF"/>
    <w:rsid w:val="00663266"/>
    <w:rsid w:val="00666FEE"/>
    <w:rsid w:val="0067449B"/>
    <w:rsid w:val="00690402"/>
    <w:rsid w:val="006942AD"/>
    <w:rsid w:val="006B0987"/>
    <w:rsid w:val="006B0D00"/>
    <w:rsid w:val="006C1C76"/>
    <w:rsid w:val="006C3D85"/>
    <w:rsid w:val="006D4792"/>
    <w:rsid w:val="006E39C8"/>
    <w:rsid w:val="006F21CF"/>
    <w:rsid w:val="006F71BA"/>
    <w:rsid w:val="00700615"/>
    <w:rsid w:val="00703D09"/>
    <w:rsid w:val="00713C0F"/>
    <w:rsid w:val="00733BAD"/>
    <w:rsid w:val="007410A9"/>
    <w:rsid w:val="00763A54"/>
    <w:rsid w:val="00767085"/>
    <w:rsid w:val="007750D1"/>
    <w:rsid w:val="00791463"/>
    <w:rsid w:val="0079507B"/>
    <w:rsid w:val="00795E38"/>
    <w:rsid w:val="007A1CB6"/>
    <w:rsid w:val="007A39C2"/>
    <w:rsid w:val="007A45E6"/>
    <w:rsid w:val="007A6CA6"/>
    <w:rsid w:val="007B0A26"/>
    <w:rsid w:val="007B5E26"/>
    <w:rsid w:val="007C13DE"/>
    <w:rsid w:val="007D253D"/>
    <w:rsid w:val="007D58FF"/>
    <w:rsid w:val="007E70AD"/>
    <w:rsid w:val="00801B20"/>
    <w:rsid w:val="00813465"/>
    <w:rsid w:val="00813664"/>
    <w:rsid w:val="008578F5"/>
    <w:rsid w:val="008601F2"/>
    <w:rsid w:val="008605E3"/>
    <w:rsid w:val="00866D8C"/>
    <w:rsid w:val="008869DA"/>
    <w:rsid w:val="00887AAA"/>
    <w:rsid w:val="00890110"/>
    <w:rsid w:val="008A0C0D"/>
    <w:rsid w:val="008A1F54"/>
    <w:rsid w:val="008A2CC1"/>
    <w:rsid w:val="008B76F0"/>
    <w:rsid w:val="008C46BD"/>
    <w:rsid w:val="008C532E"/>
    <w:rsid w:val="008D08E6"/>
    <w:rsid w:val="008D453C"/>
    <w:rsid w:val="008E4B21"/>
    <w:rsid w:val="008E75C6"/>
    <w:rsid w:val="008E79A4"/>
    <w:rsid w:val="008F0883"/>
    <w:rsid w:val="008F7BB9"/>
    <w:rsid w:val="008F7C92"/>
    <w:rsid w:val="00906909"/>
    <w:rsid w:val="00907BA9"/>
    <w:rsid w:val="00907D28"/>
    <w:rsid w:val="009170A0"/>
    <w:rsid w:val="00923A80"/>
    <w:rsid w:val="00926D59"/>
    <w:rsid w:val="009324ED"/>
    <w:rsid w:val="009446A6"/>
    <w:rsid w:val="00946683"/>
    <w:rsid w:val="00952C2D"/>
    <w:rsid w:val="0097229C"/>
    <w:rsid w:val="009757B2"/>
    <w:rsid w:val="009825D3"/>
    <w:rsid w:val="0099065A"/>
    <w:rsid w:val="00993D57"/>
    <w:rsid w:val="00996E78"/>
    <w:rsid w:val="009A1992"/>
    <w:rsid w:val="009A1BC5"/>
    <w:rsid w:val="009A1ED1"/>
    <w:rsid w:val="009B12EC"/>
    <w:rsid w:val="009D4E40"/>
    <w:rsid w:val="009D605A"/>
    <w:rsid w:val="009E5B20"/>
    <w:rsid w:val="009E62D7"/>
    <w:rsid w:val="009E6831"/>
    <w:rsid w:val="009F1038"/>
    <w:rsid w:val="009F7CC0"/>
    <w:rsid w:val="00A035A9"/>
    <w:rsid w:val="00A072AC"/>
    <w:rsid w:val="00A25262"/>
    <w:rsid w:val="00A302AF"/>
    <w:rsid w:val="00A33753"/>
    <w:rsid w:val="00A3416F"/>
    <w:rsid w:val="00A3637D"/>
    <w:rsid w:val="00A50814"/>
    <w:rsid w:val="00A51427"/>
    <w:rsid w:val="00A652B4"/>
    <w:rsid w:val="00A76438"/>
    <w:rsid w:val="00A7780F"/>
    <w:rsid w:val="00A9101F"/>
    <w:rsid w:val="00A94B4A"/>
    <w:rsid w:val="00A97993"/>
    <w:rsid w:val="00AA24CF"/>
    <w:rsid w:val="00AB148F"/>
    <w:rsid w:val="00AC21E2"/>
    <w:rsid w:val="00AC2383"/>
    <w:rsid w:val="00AD06ED"/>
    <w:rsid w:val="00AD1D8A"/>
    <w:rsid w:val="00AD77F3"/>
    <w:rsid w:val="00AE05F0"/>
    <w:rsid w:val="00AE0AA4"/>
    <w:rsid w:val="00AE4277"/>
    <w:rsid w:val="00B00670"/>
    <w:rsid w:val="00B027AD"/>
    <w:rsid w:val="00B15C03"/>
    <w:rsid w:val="00B32AE2"/>
    <w:rsid w:val="00B377F5"/>
    <w:rsid w:val="00B37C23"/>
    <w:rsid w:val="00B40842"/>
    <w:rsid w:val="00B437F3"/>
    <w:rsid w:val="00B532BA"/>
    <w:rsid w:val="00B56B84"/>
    <w:rsid w:val="00B56C4E"/>
    <w:rsid w:val="00B84CB0"/>
    <w:rsid w:val="00B87D23"/>
    <w:rsid w:val="00B93547"/>
    <w:rsid w:val="00BA0A2C"/>
    <w:rsid w:val="00BA2F1B"/>
    <w:rsid w:val="00BA60BC"/>
    <w:rsid w:val="00BA66C6"/>
    <w:rsid w:val="00BB1E81"/>
    <w:rsid w:val="00BC7496"/>
    <w:rsid w:val="00BD40FD"/>
    <w:rsid w:val="00BD7636"/>
    <w:rsid w:val="00BD79A3"/>
    <w:rsid w:val="00BE7D88"/>
    <w:rsid w:val="00BF068C"/>
    <w:rsid w:val="00BF3FCC"/>
    <w:rsid w:val="00C05D8F"/>
    <w:rsid w:val="00C11B29"/>
    <w:rsid w:val="00C12718"/>
    <w:rsid w:val="00C238E2"/>
    <w:rsid w:val="00C2408E"/>
    <w:rsid w:val="00C278C3"/>
    <w:rsid w:val="00C3692E"/>
    <w:rsid w:val="00C452D1"/>
    <w:rsid w:val="00C45485"/>
    <w:rsid w:val="00C50ADB"/>
    <w:rsid w:val="00C520C1"/>
    <w:rsid w:val="00C5471B"/>
    <w:rsid w:val="00C54930"/>
    <w:rsid w:val="00C55E26"/>
    <w:rsid w:val="00C57D24"/>
    <w:rsid w:val="00C63DA8"/>
    <w:rsid w:val="00C64B98"/>
    <w:rsid w:val="00C74456"/>
    <w:rsid w:val="00C753A7"/>
    <w:rsid w:val="00CA02E2"/>
    <w:rsid w:val="00CA1614"/>
    <w:rsid w:val="00CA546D"/>
    <w:rsid w:val="00CB0FD2"/>
    <w:rsid w:val="00CB1857"/>
    <w:rsid w:val="00CC3EF5"/>
    <w:rsid w:val="00CD4B3F"/>
    <w:rsid w:val="00CE18D8"/>
    <w:rsid w:val="00CE2BF4"/>
    <w:rsid w:val="00CE5E54"/>
    <w:rsid w:val="00CF4479"/>
    <w:rsid w:val="00CF5444"/>
    <w:rsid w:val="00D0772A"/>
    <w:rsid w:val="00D16D84"/>
    <w:rsid w:val="00D23F49"/>
    <w:rsid w:val="00D24E49"/>
    <w:rsid w:val="00D26CA0"/>
    <w:rsid w:val="00D32175"/>
    <w:rsid w:val="00D35005"/>
    <w:rsid w:val="00D355DD"/>
    <w:rsid w:val="00D360B5"/>
    <w:rsid w:val="00D36665"/>
    <w:rsid w:val="00D548AF"/>
    <w:rsid w:val="00D7413B"/>
    <w:rsid w:val="00D814ED"/>
    <w:rsid w:val="00D908DF"/>
    <w:rsid w:val="00D91CF8"/>
    <w:rsid w:val="00D93B92"/>
    <w:rsid w:val="00D96E2A"/>
    <w:rsid w:val="00DA1375"/>
    <w:rsid w:val="00DB218B"/>
    <w:rsid w:val="00DB4DE8"/>
    <w:rsid w:val="00DC0737"/>
    <w:rsid w:val="00DD1147"/>
    <w:rsid w:val="00DD1A6E"/>
    <w:rsid w:val="00DE0E60"/>
    <w:rsid w:val="00DF4DE7"/>
    <w:rsid w:val="00E02938"/>
    <w:rsid w:val="00E03297"/>
    <w:rsid w:val="00E062A0"/>
    <w:rsid w:val="00E063C8"/>
    <w:rsid w:val="00E240DA"/>
    <w:rsid w:val="00E278AD"/>
    <w:rsid w:val="00E3336E"/>
    <w:rsid w:val="00E46605"/>
    <w:rsid w:val="00E528D8"/>
    <w:rsid w:val="00E563C9"/>
    <w:rsid w:val="00E64B6B"/>
    <w:rsid w:val="00E70344"/>
    <w:rsid w:val="00E72348"/>
    <w:rsid w:val="00E8444C"/>
    <w:rsid w:val="00E846A7"/>
    <w:rsid w:val="00E87A3D"/>
    <w:rsid w:val="00E91F74"/>
    <w:rsid w:val="00EA67F0"/>
    <w:rsid w:val="00EB773E"/>
    <w:rsid w:val="00EC46ED"/>
    <w:rsid w:val="00ED7A73"/>
    <w:rsid w:val="00EE0021"/>
    <w:rsid w:val="00EF0B6E"/>
    <w:rsid w:val="00EF2B82"/>
    <w:rsid w:val="00EF3BA6"/>
    <w:rsid w:val="00F14FE6"/>
    <w:rsid w:val="00F215C2"/>
    <w:rsid w:val="00F32CE4"/>
    <w:rsid w:val="00F3320E"/>
    <w:rsid w:val="00F409E6"/>
    <w:rsid w:val="00F43DB3"/>
    <w:rsid w:val="00F54415"/>
    <w:rsid w:val="00F6322B"/>
    <w:rsid w:val="00F75979"/>
    <w:rsid w:val="00F81A28"/>
    <w:rsid w:val="00F84B23"/>
    <w:rsid w:val="00F866F0"/>
    <w:rsid w:val="00F878FB"/>
    <w:rsid w:val="00F90F63"/>
    <w:rsid w:val="00F95DA3"/>
    <w:rsid w:val="00FA65B1"/>
    <w:rsid w:val="00FB28AA"/>
    <w:rsid w:val="00FC5FA7"/>
    <w:rsid w:val="00FC71E5"/>
    <w:rsid w:val="00FD0CDD"/>
    <w:rsid w:val="00FD0E6C"/>
    <w:rsid w:val="00FD1575"/>
    <w:rsid w:val="00FD187D"/>
    <w:rsid w:val="00FD41DA"/>
    <w:rsid w:val="00FE7F54"/>
    <w:rsid w:val="00FF0E12"/>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9D3EB4"/>
  <w15:docId w15:val="{231103B8-375E-4B6D-9B97-D28669EB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092">
      <w:bodyDiv w:val="1"/>
      <w:marLeft w:val="0"/>
      <w:marRight w:val="0"/>
      <w:marTop w:val="0"/>
      <w:marBottom w:val="0"/>
      <w:divBdr>
        <w:top w:val="none" w:sz="0" w:space="0" w:color="auto"/>
        <w:left w:val="none" w:sz="0" w:space="0" w:color="auto"/>
        <w:bottom w:val="none" w:sz="0" w:space="0" w:color="auto"/>
        <w:right w:val="none" w:sz="0" w:space="0" w:color="auto"/>
      </w:divBdr>
    </w:div>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36876093">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rm.virginia.gov/docs/default-source/compensationdocuments/fy23-compensation-mem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rm.virginia.gov/docs/default-source/compensationdocuments/fy23-compensation-faq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2596</TotalTime>
  <Pages>3</Pages>
  <Words>1065</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7186</CharactersWithSpaces>
  <SharedDoc>false</SharedDoc>
  <HLinks>
    <vt:vector size="54" baseType="variant">
      <vt:variant>
        <vt:i4>4522061</vt:i4>
      </vt:variant>
      <vt:variant>
        <vt:i4>21</vt:i4>
      </vt:variant>
      <vt:variant>
        <vt:i4>0</vt:i4>
      </vt:variant>
      <vt:variant>
        <vt:i4>5</vt:i4>
      </vt:variant>
      <vt:variant>
        <vt:lpwstr>http://www.doa.virginia.gov/Payroll/Forms/Payroll_Forms_Main.cfm</vt:lpwstr>
      </vt:variant>
      <vt:variant>
        <vt:lpwstr/>
      </vt:variant>
      <vt:variant>
        <vt:i4>393230</vt:i4>
      </vt:variant>
      <vt:variant>
        <vt:i4>18</vt:i4>
      </vt:variant>
      <vt:variant>
        <vt:i4>0</vt:i4>
      </vt:variant>
      <vt:variant>
        <vt:i4>5</vt:i4>
      </vt:variant>
      <vt:variant>
        <vt:lpwstr>http://www.varetire.org/featured/Plan1-Less-Than-5-Years.asp</vt:lpwstr>
      </vt:variant>
      <vt:variant>
        <vt:lpwstr/>
      </vt:variant>
      <vt:variant>
        <vt:i4>3997768</vt:i4>
      </vt:variant>
      <vt:variant>
        <vt:i4>15</vt:i4>
      </vt:variant>
      <vt:variant>
        <vt:i4>0</vt:i4>
      </vt:variant>
      <vt:variant>
        <vt:i4>5</vt:i4>
      </vt:variant>
      <vt:variant>
        <vt:lpwstr>http://www.doa.virginia.gov/Payroll/Payroll_Certification_Calendar_2012.cfm</vt:lpwstr>
      </vt:variant>
      <vt:variant>
        <vt:lpwstr/>
      </vt:variant>
      <vt:variant>
        <vt:i4>4522061</vt:i4>
      </vt:variant>
      <vt:variant>
        <vt:i4>12</vt:i4>
      </vt:variant>
      <vt:variant>
        <vt:i4>0</vt:i4>
      </vt:variant>
      <vt:variant>
        <vt:i4>5</vt:i4>
      </vt:variant>
      <vt:variant>
        <vt:lpwstr>http://www.doa.virginia.gov/Payroll/Forms/Payroll_Forms_Main.cfm</vt:lpwstr>
      </vt:variant>
      <vt:variant>
        <vt:lpwstr/>
      </vt:variant>
      <vt:variant>
        <vt:i4>2293791</vt:i4>
      </vt:variant>
      <vt:variant>
        <vt:i4>9</vt:i4>
      </vt:variant>
      <vt:variant>
        <vt:i4>0</vt:i4>
      </vt:variant>
      <vt:variant>
        <vt:i4>5</vt:i4>
      </vt:variant>
      <vt:variant>
        <vt:lpwstr>https://vadcp.ingplans.com/einfo/pdfs/forms/virgna/650271/payroll_onetime.pdf</vt:lpwstr>
      </vt:variant>
      <vt:variant>
        <vt:lpwstr/>
      </vt:variant>
      <vt:variant>
        <vt:i4>1638423</vt:i4>
      </vt:variant>
      <vt:variant>
        <vt:i4>6</vt:i4>
      </vt:variant>
      <vt:variant>
        <vt:i4>0</vt:i4>
      </vt:variant>
      <vt:variant>
        <vt:i4>5</vt:i4>
      </vt:variant>
      <vt:variant>
        <vt:lpwstr>http://www.dhrm.virginia.gov/compensation/communication/BonusFAQsfor2012.pdf</vt:lpwstr>
      </vt:variant>
      <vt:variant>
        <vt:lpwstr/>
      </vt:variant>
      <vt:variant>
        <vt:i4>1966095</vt:i4>
      </vt:variant>
      <vt:variant>
        <vt:i4>3</vt:i4>
      </vt:variant>
      <vt:variant>
        <vt:i4>0</vt:i4>
      </vt:variant>
      <vt:variant>
        <vt:i4>5</vt:i4>
      </vt:variant>
      <vt:variant>
        <vt:lpwstr>http://www.dhrm.virginia.gov/compensation/communication/FiscalYear13AuthandCompensationActivities.pdf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VITA Program</cp:lastModifiedBy>
  <cp:revision>42</cp:revision>
  <cp:lastPrinted>2012-09-07T16:24:00Z</cp:lastPrinted>
  <dcterms:created xsi:type="dcterms:W3CDTF">2022-07-09T20:11:00Z</dcterms:created>
  <dcterms:modified xsi:type="dcterms:W3CDTF">2022-07-11T18:04:00Z</dcterms:modified>
  <cp:category>Payroll Bulletin</cp:category>
</cp:coreProperties>
</file>